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6DD6" w14:textId="77777777" w:rsidR="00037D03" w:rsidRDefault="00037D03" w:rsidP="00037D03">
      <w:pPr>
        <w:jc w:val="both"/>
        <w:rPr>
          <w:rFonts w:asciiTheme="minorHAnsi" w:hAnsiTheme="minorHAnsi" w:cs="Calibri"/>
          <w:b/>
          <w:sz w:val="28"/>
          <w:u w:val="single"/>
        </w:rPr>
      </w:pPr>
      <w:r w:rsidRPr="00037D03">
        <w:rPr>
          <w:rFonts w:asciiTheme="minorHAnsi" w:hAnsiTheme="minorHAnsi" w:cs="Calibri"/>
          <w:b/>
          <w:sz w:val="28"/>
          <w:u w:val="single"/>
        </w:rPr>
        <w:t xml:space="preserve">OBJET : </w:t>
      </w:r>
      <w:r w:rsidR="004C4CE6">
        <w:rPr>
          <w:rFonts w:asciiTheme="minorHAnsi" w:hAnsiTheme="minorHAnsi" w:cs="Calibri"/>
          <w:b/>
          <w:sz w:val="28"/>
          <w:u w:val="single"/>
        </w:rPr>
        <w:t xml:space="preserve">Nomenclature M57 - Adoption du Règlement Budgétaire et Financier </w:t>
      </w:r>
    </w:p>
    <w:p w14:paraId="32C27BE4" w14:textId="77777777" w:rsidR="00F32431" w:rsidRDefault="00F32431" w:rsidP="001454A6">
      <w:pPr>
        <w:rPr>
          <w:rFonts w:cstheme="minorHAnsi"/>
        </w:rPr>
      </w:pPr>
    </w:p>
    <w:p w14:paraId="6A17A8CD" w14:textId="77777777" w:rsidR="00923930" w:rsidRDefault="004C4CE6" w:rsidP="004C4CE6">
      <w:pPr>
        <w:rPr>
          <w:rFonts w:cstheme="minorHAnsi"/>
        </w:rPr>
      </w:pPr>
      <w:r>
        <w:rPr>
          <w:rFonts w:cstheme="minorHAnsi"/>
        </w:rPr>
        <w:t>Vu le Code Général des Collectivités Territoriales, notamment les articles L2121-12, L2131-1, L2131-2,</w:t>
      </w:r>
    </w:p>
    <w:p w14:paraId="28B3AB8C" w14:textId="77777777" w:rsidR="004C4CE6" w:rsidRDefault="004C4CE6" w:rsidP="004C4CE6">
      <w:pPr>
        <w:rPr>
          <w:rFonts w:cstheme="minorHAnsi"/>
        </w:rPr>
      </w:pPr>
      <w:r>
        <w:rPr>
          <w:rFonts w:cstheme="minorHAnsi"/>
        </w:rPr>
        <w:t xml:space="preserve">Vu l’arrêté du 20 décembre 2018 relatif à l’instruction budgétaire et comptable M57 applicable aux collectivités territoriales, aux métropoles et à leurs établissements administratifs, </w:t>
      </w:r>
    </w:p>
    <w:p w14:paraId="0FC8E2FE" w14:textId="77777777" w:rsidR="004C4CE6" w:rsidRDefault="004C4CE6" w:rsidP="004C4CE6">
      <w:pPr>
        <w:rPr>
          <w:rFonts w:cstheme="minorHAnsi"/>
        </w:rPr>
      </w:pPr>
      <w:r>
        <w:rPr>
          <w:rFonts w:cstheme="minorHAnsi"/>
        </w:rPr>
        <w:t>Vu la délibération en date du 5 décembre 2023 relative à l’adoption de la nomenclature budgétaire et comptable M57 au 1</w:t>
      </w:r>
      <w:r w:rsidRPr="004C4CE6">
        <w:rPr>
          <w:rFonts w:cstheme="minorHAnsi"/>
          <w:vertAlign w:val="superscript"/>
        </w:rPr>
        <w:t>er</w:t>
      </w:r>
      <w:r>
        <w:rPr>
          <w:rFonts w:cstheme="minorHAnsi"/>
        </w:rPr>
        <w:t xml:space="preserve"> janvier 2024,</w:t>
      </w:r>
    </w:p>
    <w:p w14:paraId="28B8E88A" w14:textId="77777777" w:rsidR="004C4CE6" w:rsidRPr="007D4FE5" w:rsidRDefault="004C4CE6" w:rsidP="004C4CE6">
      <w:pPr>
        <w:rPr>
          <w:rFonts w:cstheme="minorHAnsi"/>
        </w:rPr>
      </w:pPr>
      <w:r w:rsidRPr="007D4FE5">
        <w:rPr>
          <w:rFonts w:cstheme="minorHAnsi"/>
        </w:rPr>
        <w:t>Considérant que :</w:t>
      </w:r>
    </w:p>
    <w:p w14:paraId="58BDCDCC" w14:textId="4343A6B7" w:rsidR="004C4CE6" w:rsidRPr="007D4FE5" w:rsidRDefault="004C4CE6" w:rsidP="004C4CE6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7D4FE5">
        <w:rPr>
          <w:rFonts w:asciiTheme="minorHAnsi" w:hAnsiTheme="minorHAnsi" w:cstheme="minorHAnsi"/>
          <w:sz w:val="22"/>
          <w:szCs w:val="22"/>
        </w:rPr>
        <w:t>Le passage à la nomenclature M57</w:t>
      </w:r>
      <w:r w:rsidR="006A31C4" w:rsidRPr="007D4FE5">
        <w:rPr>
          <w:rFonts w:asciiTheme="minorHAnsi" w:hAnsiTheme="minorHAnsi" w:cstheme="minorHAnsi"/>
          <w:sz w:val="22"/>
          <w:szCs w:val="22"/>
        </w:rPr>
        <w:t xml:space="preserve"> au 1</w:t>
      </w:r>
      <w:r w:rsidR="006A31C4" w:rsidRPr="007D4FE5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6A31C4" w:rsidRPr="007D4FE5">
        <w:rPr>
          <w:rFonts w:asciiTheme="minorHAnsi" w:hAnsiTheme="minorHAnsi" w:cstheme="minorHAnsi"/>
          <w:sz w:val="22"/>
          <w:szCs w:val="22"/>
        </w:rPr>
        <w:t xml:space="preserve"> janvier 2024</w:t>
      </w:r>
      <w:r w:rsidRPr="007D4FE5">
        <w:rPr>
          <w:rFonts w:asciiTheme="minorHAnsi" w:hAnsiTheme="minorHAnsi" w:cstheme="minorHAnsi"/>
          <w:sz w:val="22"/>
          <w:szCs w:val="22"/>
        </w:rPr>
        <w:t xml:space="preserve"> impose </w:t>
      </w:r>
      <w:r w:rsidR="006A31C4" w:rsidRPr="007D4FE5">
        <w:rPr>
          <w:rFonts w:asciiTheme="minorHAnsi" w:hAnsiTheme="minorHAnsi" w:cstheme="minorHAnsi"/>
          <w:sz w:val="22"/>
          <w:szCs w:val="22"/>
        </w:rPr>
        <w:t xml:space="preserve">la rédaction d’un Règlement Budgétaire et Financier. Celui-ci doit être adopté </w:t>
      </w:r>
      <w:r w:rsidR="002277EE" w:rsidRPr="007D4FE5">
        <w:rPr>
          <w:rFonts w:asciiTheme="minorHAnsi" w:hAnsiTheme="minorHAnsi" w:cstheme="minorHAnsi"/>
          <w:sz w:val="22"/>
          <w:szCs w:val="22"/>
        </w:rPr>
        <w:t>avant le vote de la première délibération budgétaire qui suit le renouvellement de l’assemblée.</w:t>
      </w:r>
    </w:p>
    <w:p w14:paraId="048CF8E2" w14:textId="77777777" w:rsidR="004C4CE6" w:rsidRPr="007D4FE5" w:rsidRDefault="004C4CE6" w:rsidP="004C4CE6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7D4FE5">
        <w:rPr>
          <w:rFonts w:asciiTheme="minorHAnsi" w:hAnsiTheme="minorHAnsi" w:cstheme="minorHAnsi"/>
          <w:sz w:val="22"/>
          <w:szCs w:val="22"/>
        </w:rPr>
        <w:t>Le Règlement Budgétaire et Financier a pour vocation de rappeler les normes, tant légales que réglementaires, ainsi que les éventuels processus de gestion propres à la collectivité qui se dote d’un tel document. Il définit ainsi un référentiel commun et une culture de gestion partagée.</w:t>
      </w:r>
    </w:p>
    <w:p w14:paraId="2F34AD8D" w14:textId="77777777" w:rsidR="006A31C4" w:rsidRDefault="006A31C4" w:rsidP="006A31C4">
      <w:pPr>
        <w:pStyle w:val="Paragraphedeliste"/>
        <w:numPr>
          <w:ilvl w:val="0"/>
          <w:numId w:val="0"/>
        </w:numPr>
        <w:ind w:left="720"/>
        <w:rPr>
          <w:rFonts w:cstheme="minorHAnsi"/>
        </w:rPr>
      </w:pPr>
    </w:p>
    <w:p w14:paraId="12F2BD96" w14:textId="1871C087" w:rsidR="006A31C4" w:rsidRDefault="006A31C4" w:rsidP="006A31C4">
      <w:pPr>
        <w:rPr>
          <w:rFonts w:cstheme="minorHAnsi"/>
        </w:rPr>
      </w:pPr>
      <w:r>
        <w:rPr>
          <w:rFonts w:cstheme="minorHAnsi"/>
        </w:rPr>
        <w:t xml:space="preserve">Ce Règlement Budgétaire et Financier </w:t>
      </w:r>
      <w:r w:rsidR="002277EE">
        <w:rPr>
          <w:rFonts w:cstheme="minorHAnsi"/>
        </w:rPr>
        <w:t xml:space="preserve">(RBF) </w:t>
      </w:r>
      <w:r>
        <w:rPr>
          <w:rFonts w:cstheme="minorHAnsi"/>
        </w:rPr>
        <w:t>décrit entre autres les grands principes et phases budgétaires. Il permet d’identifier également le rôle de chaque acteur, notamment entre l’ordonnateur et le comptable.</w:t>
      </w:r>
    </w:p>
    <w:p w14:paraId="055FE249" w14:textId="77777777" w:rsidR="006A31C4" w:rsidRDefault="006A31C4" w:rsidP="006A31C4">
      <w:pPr>
        <w:rPr>
          <w:rFonts w:cstheme="minorHAnsi"/>
        </w:rPr>
      </w:pPr>
      <w:r>
        <w:rPr>
          <w:rFonts w:cstheme="minorHAnsi"/>
        </w:rPr>
        <w:t>Il fixe les modalités de préparation, d’adoption et d’exécution du budget, de même que les règles de gestion relatives aux autorisations de programme et crédits de paiements.</w:t>
      </w:r>
    </w:p>
    <w:p w14:paraId="4A78C63D" w14:textId="77777777" w:rsidR="006A31C4" w:rsidRDefault="006A31C4" w:rsidP="006A31C4">
      <w:pPr>
        <w:rPr>
          <w:rFonts w:cstheme="minorHAnsi"/>
        </w:rPr>
      </w:pPr>
      <w:r>
        <w:rPr>
          <w:rFonts w:cstheme="minorHAnsi"/>
        </w:rPr>
        <w:t>Ce Règlement comporte 4 grandes parties :</w:t>
      </w:r>
    </w:p>
    <w:p w14:paraId="1659E316" w14:textId="77777777" w:rsidR="006A31C4" w:rsidRPr="005D6610" w:rsidRDefault="006A31C4" w:rsidP="006A31C4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</w:rPr>
      </w:pPr>
      <w:r w:rsidRPr="005D6610">
        <w:rPr>
          <w:rFonts w:asciiTheme="minorHAnsi" w:hAnsiTheme="minorHAnsi" w:cstheme="minorHAnsi"/>
        </w:rPr>
        <w:t>Préambule ;</w:t>
      </w:r>
    </w:p>
    <w:p w14:paraId="11697D11" w14:textId="77777777" w:rsidR="006A31C4" w:rsidRPr="005D6610" w:rsidRDefault="006A31C4" w:rsidP="006A31C4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</w:rPr>
      </w:pPr>
      <w:r w:rsidRPr="005D6610">
        <w:rPr>
          <w:rFonts w:asciiTheme="minorHAnsi" w:hAnsiTheme="minorHAnsi" w:cstheme="minorHAnsi"/>
        </w:rPr>
        <w:t>Titre 1 : le cadre budgétaire ;</w:t>
      </w:r>
    </w:p>
    <w:p w14:paraId="16EF9FE3" w14:textId="77777777" w:rsidR="006A31C4" w:rsidRPr="005D6610" w:rsidRDefault="006A31C4" w:rsidP="006A31C4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</w:rPr>
      </w:pPr>
      <w:r w:rsidRPr="005D6610">
        <w:rPr>
          <w:rFonts w:asciiTheme="minorHAnsi" w:hAnsiTheme="minorHAnsi" w:cstheme="minorHAnsi"/>
        </w:rPr>
        <w:t>Titre 2 : l’exécution budgétaire ;</w:t>
      </w:r>
    </w:p>
    <w:p w14:paraId="01D58F7A" w14:textId="77777777" w:rsidR="006A31C4" w:rsidRPr="005D6610" w:rsidRDefault="006A31C4" w:rsidP="006A31C4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</w:rPr>
      </w:pPr>
      <w:r w:rsidRPr="005D6610">
        <w:rPr>
          <w:rFonts w:asciiTheme="minorHAnsi" w:hAnsiTheme="minorHAnsi" w:cstheme="minorHAnsi"/>
        </w:rPr>
        <w:t xml:space="preserve">Titre 3 : la gestion pluriannuelle ; </w:t>
      </w:r>
    </w:p>
    <w:p w14:paraId="78EDDDC9" w14:textId="77777777" w:rsidR="006A31C4" w:rsidRPr="005D6610" w:rsidRDefault="006A31C4" w:rsidP="006A31C4">
      <w:pPr>
        <w:pStyle w:val="Paragraphedeliste"/>
        <w:numPr>
          <w:ilvl w:val="0"/>
          <w:numId w:val="19"/>
        </w:numPr>
        <w:rPr>
          <w:rFonts w:asciiTheme="minorHAnsi" w:hAnsiTheme="minorHAnsi" w:cstheme="minorHAnsi"/>
        </w:rPr>
      </w:pPr>
      <w:r w:rsidRPr="005D6610">
        <w:rPr>
          <w:rFonts w:asciiTheme="minorHAnsi" w:hAnsiTheme="minorHAnsi" w:cstheme="minorHAnsi"/>
        </w:rPr>
        <w:t>Titre 4 : la gestion de l’inventaire physique et comptable / les provisions.</w:t>
      </w:r>
    </w:p>
    <w:p w14:paraId="58625724" w14:textId="77777777" w:rsidR="006A31C4" w:rsidRDefault="006A31C4" w:rsidP="006A31C4">
      <w:pPr>
        <w:pStyle w:val="Paragraphedeliste"/>
        <w:numPr>
          <w:ilvl w:val="0"/>
          <w:numId w:val="0"/>
        </w:numPr>
        <w:ind w:left="720"/>
        <w:rPr>
          <w:rFonts w:cstheme="minorHAnsi"/>
        </w:rPr>
      </w:pPr>
    </w:p>
    <w:p w14:paraId="4FB5D8DE" w14:textId="77777777" w:rsidR="005770C8" w:rsidRDefault="006A31C4" w:rsidP="006A31C4">
      <w:pPr>
        <w:rPr>
          <w:rFonts w:cstheme="minorHAnsi"/>
        </w:rPr>
      </w:pPr>
      <w:r>
        <w:rPr>
          <w:rFonts w:cstheme="minorHAnsi"/>
        </w:rPr>
        <w:t xml:space="preserve">Le RBF pourra être amené à évoluer en fonction des modifications législatives ou réglementaires ou en fonction des souhaits de la collectivité. </w:t>
      </w:r>
    </w:p>
    <w:p w14:paraId="0E4D9FDB" w14:textId="77777777" w:rsidR="001454A6" w:rsidRPr="0009249C" w:rsidRDefault="001454A6" w:rsidP="001454A6">
      <w:pPr>
        <w:rPr>
          <w:rFonts w:cstheme="minorHAnsi"/>
          <w:b/>
        </w:rPr>
      </w:pPr>
      <w:r>
        <w:rPr>
          <w:rFonts w:cstheme="minorHAnsi"/>
        </w:rPr>
        <w:t xml:space="preserve">Après avoir délibéré, le </w:t>
      </w:r>
      <w:r w:rsidRPr="00E73BCD">
        <w:rPr>
          <w:rFonts w:cstheme="minorHAnsi"/>
        </w:rPr>
        <w:t>Comité syndical </w:t>
      </w:r>
      <w:r w:rsidRPr="0009249C">
        <w:rPr>
          <w:rFonts w:cstheme="minorHAnsi"/>
          <w:b/>
        </w:rPr>
        <w:t>DECIDE :</w:t>
      </w:r>
    </w:p>
    <w:p w14:paraId="52FA5AEA" w14:textId="77777777" w:rsidR="001454A6" w:rsidRPr="00E73BCD" w:rsidRDefault="001454A6" w:rsidP="001454A6">
      <w:pPr>
        <w:pStyle w:val="Retraitcorpsdetexte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697EB259" w14:textId="77777777" w:rsidR="001454A6" w:rsidRDefault="008F0032" w:rsidP="00636C21">
      <w:pPr>
        <w:pStyle w:val="Retraitcorpsdetexte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770C8">
        <w:rPr>
          <w:rFonts w:asciiTheme="minorHAnsi" w:hAnsiTheme="minorHAnsi" w:cstheme="minorHAnsi"/>
          <w:b/>
          <w:lang w:eastAsia="fr-FR"/>
        </w:rPr>
        <w:t xml:space="preserve">D’APPROUVER </w:t>
      </w:r>
      <w:r w:rsidR="004C4CE6">
        <w:rPr>
          <w:rFonts w:asciiTheme="minorHAnsi" w:hAnsiTheme="minorHAnsi" w:cstheme="minorHAnsi"/>
          <w:lang w:eastAsia="fr-FR"/>
        </w:rPr>
        <w:t>le</w:t>
      </w:r>
      <w:r w:rsidR="006A31C4">
        <w:rPr>
          <w:rFonts w:asciiTheme="minorHAnsi" w:hAnsiTheme="minorHAnsi" w:cstheme="minorHAnsi"/>
          <w:lang w:eastAsia="fr-FR"/>
        </w:rPr>
        <w:t xml:space="preserve"> Règlement Budgétaire et Financier annexé à la présente délibération,</w:t>
      </w:r>
    </w:p>
    <w:p w14:paraId="3C8CFD63" w14:textId="77777777" w:rsidR="006A31C4" w:rsidRDefault="006A31C4" w:rsidP="00636C21">
      <w:pPr>
        <w:pStyle w:val="Retraitcorpsdetexte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eastAsia="fr-FR"/>
        </w:rPr>
        <w:t xml:space="preserve">D’AUTORISER </w:t>
      </w:r>
      <w:r>
        <w:rPr>
          <w:rFonts w:asciiTheme="minorHAnsi" w:hAnsiTheme="minorHAnsi" w:cstheme="minorHAnsi"/>
          <w:lang w:eastAsia="fr-FR"/>
        </w:rPr>
        <w:t>le Président, ou son représentant, à signer tout document nécessaire à la mise en œuvre de cette délibération.</w:t>
      </w:r>
    </w:p>
    <w:p w14:paraId="07E19EE0" w14:textId="77777777" w:rsidR="006A31C4" w:rsidRPr="00636C21" w:rsidRDefault="006A31C4" w:rsidP="006A31C4">
      <w:pPr>
        <w:pStyle w:val="Retraitcorpsdetexte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4370"/>
      </w:tblGrid>
      <w:tr w:rsidR="001454A6" w:rsidRPr="008264B3" w14:paraId="61E58832" w14:textId="77777777" w:rsidTr="00E326B9">
        <w:tc>
          <w:tcPr>
            <w:tcW w:w="3528" w:type="dxa"/>
          </w:tcPr>
          <w:p w14:paraId="7598BE08" w14:textId="77777777" w:rsidR="001454A6" w:rsidRPr="008264B3" w:rsidRDefault="001454A6" w:rsidP="001454A6">
            <w:pPr>
              <w:spacing w:after="160" w:line="259" w:lineRule="auto"/>
            </w:pPr>
          </w:p>
        </w:tc>
        <w:tc>
          <w:tcPr>
            <w:tcW w:w="4370" w:type="dxa"/>
          </w:tcPr>
          <w:p w14:paraId="7FBF1DC2" w14:textId="77777777" w:rsidR="001454A6" w:rsidRPr="008264B3" w:rsidRDefault="001454A6" w:rsidP="00E326B9">
            <w:pPr>
              <w:spacing w:after="0"/>
            </w:pPr>
          </w:p>
        </w:tc>
      </w:tr>
    </w:tbl>
    <w:p w14:paraId="3DA6D595" w14:textId="77777777" w:rsidR="001454A6" w:rsidRPr="008264B3" w:rsidRDefault="001454A6" w:rsidP="001454A6">
      <w:pPr>
        <w:spacing w:after="0"/>
      </w:pPr>
    </w:p>
    <w:p w14:paraId="445C92CA" w14:textId="77777777" w:rsidR="001454A6" w:rsidRDefault="001454A6" w:rsidP="00037D03">
      <w:pPr>
        <w:jc w:val="both"/>
        <w:rPr>
          <w:rFonts w:asciiTheme="minorHAnsi" w:hAnsiTheme="minorHAnsi" w:cs="Calibri"/>
          <w:b/>
          <w:sz w:val="28"/>
          <w:u w:val="single"/>
        </w:rPr>
      </w:pPr>
    </w:p>
    <w:sectPr w:rsidR="001454A6" w:rsidSect="006242BA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313"/>
    <w:multiLevelType w:val="hybridMultilevel"/>
    <w:tmpl w:val="200A8C0A"/>
    <w:lvl w:ilvl="0" w:tplc="D22C6AC2">
      <w:start w:val="6"/>
      <w:numFmt w:val="decimal"/>
      <w:lvlText w:val="%1"/>
      <w:lvlJc w:val="left"/>
      <w:pPr>
        <w:ind w:left="720" w:hanging="360"/>
      </w:pPr>
      <w:rPr>
        <w:rFonts w:eastAsia="Calibri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7DB1"/>
    <w:multiLevelType w:val="hybridMultilevel"/>
    <w:tmpl w:val="86AA8812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F15"/>
    <w:multiLevelType w:val="hybridMultilevel"/>
    <w:tmpl w:val="01CA1CC0"/>
    <w:lvl w:ilvl="0" w:tplc="29D2C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7565E"/>
    <w:multiLevelType w:val="hybridMultilevel"/>
    <w:tmpl w:val="945E6984"/>
    <w:lvl w:ilvl="0" w:tplc="EEEEB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4F5"/>
    <w:multiLevelType w:val="hybridMultilevel"/>
    <w:tmpl w:val="8F8EE7F6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710D"/>
    <w:multiLevelType w:val="hybridMultilevel"/>
    <w:tmpl w:val="BFFA8F00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866B5"/>
    <w:multiLevelType w:val="hybridMultilevel"/>
    <w:tmpl w:val="2B84F1BA"/>
    <w:lvl w:ilvl="0" w:tplc="EFA4048E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F1BF1"/>
    <w:multiLevelType w:val="hybridMultilevel"/>
    <w:tmpl w:val="E48EAF7C"/>
    <w:lvl w:ilvl="0" w:tplc="8576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96619"/>
    <w:multiLevelType w:val="hybridMultilevel"/>
    <w:tmpl w:val="673E19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C5C5D"/>
    <w:multiLevelType w:val="hybridMultilevel"/>
    <w:tmpl w:val="674C604C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55E46"/>
    <w:multiLevelType w:val="hybridMultilevel"/>
    <w:tmpl w:val="1AEA0AAA"/>
    <w:lvl w:ilvl="0" w:tplc="08502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A7421"/>
    <w:multiLevelType w:val="hybridMultilevel"/>
    <w:tmpl w:val="E99CCBFC"/>
    <w:lvl w:ilvl="0" w:tplc="1138D33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117ED"/>
    <w:multiLevelType w:val="multilevel"/>
    <w:tmpl w:val="499432D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A704090"/>
    <w:multiLevelType w:val="hybridMultilevel"/>
    <w:tmpl w:val="790C4D5E"/>
    <w:lvl w:ilvl="0" w:tplc="98CA1434">
      <w:start w:val="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47940"/>
    <w:multiLevelType w:val="hybridMultilevel"/>
    <w:tmpl w:val="B45EED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0081C"/>
    <w:multiLevelType w:val="multilevel"/>
    <w:tmpl w:val="8034AAE8"/>
    <w:lvl w:ilvl="0">
      <w:start w:val="3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8B8025E"/>
    <w:multiLevelType w:val="hybridMultilevel"/>
    <w:tmpl w:val="E1AAE3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6262D"/>
    <w:multiLevelType w:val="multilevel"/>
    <w:tmpl w:val="AA7AAD98"/>
    <w:lvl w:ilvl="0">
      <w:start w:val="5"/>
      <w:numFmt w:val="decimal"/>
      <w:lvlText w:val="%1-"/>
      <w:lvlJc w:val="left"/>
      <w:pPr>
        <w:ind w:left="390" w:hanging="390"/>
      </w:pPr>
      <w:rPr>
        <w:rFonts w:hint="default"/>
        <w:u w:val="single"/>
      </w:rPr>
    </w:lvl>
    <w:lvl w:ilvl="1">
      <w:start w:val="2"/>
      <w:numFmt w:val="decimal"/>
      <w:lvlText w:val="%1-%2)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  <w:u w:val="single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2"/>
  </w:num>
  <w:num w:numId="5">
    <w:abstractNumId w:val="4"/>
  </w:num>
  <w:num w:numId="6">
    <w:abstractNumId w:val="6"/>
  </w:num>
  <w:num w:numId="7">
    <w:abstractNumId w:val="13"/>
  </w:num>
  <w:num w:numId="8">
    <w:abstractNumId w:val="10"/>
  </w:num>
  <w:num w:numId="9">
    <w:abstractNumId w:val="16"/>
  </w:num>
  <w:num w:numId="10">
    <w:abstractNumId w:val="18"/>
  </w:num>
  <w:num w:numId="11">
    <w:abstractNumId w:val="3"/>
  </w:num>
  <w:num w:numId="12">
    <w:abstractNumId w:val="17"/>
  </w:num>
  <w:num w:numId="13">
    <w:abstractNumId w:val="1"/>
  </w:num>
  <w:num w:numId="14">
    <w:abstractNumId w:val="11"/>
  </w:num>
  <w:num w:numId="15">
    <w:abstractNumId w:val="14"/>
  </w:num>
  <w:num w:numId="16">
    <w:abstractNumId w:val="9"/>
  </w:num>
  <w:num w:numId="17">
    <w:abstractNumId w:val="2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F2"/>
    <w:rsid w:val="00037D03"/>
    <w:rsid w:val="001213CA"/>
    <w:rsid w:val="00136494"/>
    <w:rsid w:val="001454A6"/>
    <w:rsid w:val="002277EE"/>
    <w:rsid w:val="002A39DB"/>
    <w:rsid w:val="002B5271"/>
    <w:rsid w:val="004C4CE6"/>
    <w:rsid w:val="004D591F"/>
    <w:rsid w:val="00572355"/>
    <w:rsid w:val="005770C8"/>
    <w:rsid w:val="00577686"/>
    <w:rsid w:val="005D6610"/>
    <w:rsid w:val="006242BA"/>
    <w:rsid w:val="00636C21"/>
    <w:rsid w:val="00673F8F"/>
    <w:rsid w:val="006A31C4"/>
    <w:rsid w:val="007D4FE5"/>
    <w:rsid w:val="007F34B6"/>
    <w:rsid w:val="00857D53"/>
    <w:rsid w:val="008C7D54"/>
    <w:rsid w:val="008F0032"/>
    <w:rsid w:val="00923930"/>
    <w:rsid w:val="00A26D24"/>
    <w:rsid w:val="00BE18C8"/>
    <w:rsid w:val="00C215E1"/>
    <w:rsid w:val="00C73C91"/>
    <w:rsid w:val="00D72682"/>
    <w:rsid w:val="00DA5119"/>
    <w:rsid w:val="00E21ABB"/>
    <w:rsid w:val="00E33AF2"/>
    <w:rsid w:val="00E9785F"/>
    <w:rsid w:val="00F32431"/>
    <w:rsid w:val="00F7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CFE04"/>
  <w15:chartTrackingRefBased/>
  <w15:docId w15:val="{101EFAC1-5BBD-401B-8305-46D8AD13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D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mniPage3">
    <w:name w:val="OmniPage #3"/>
    <w:basedOn w:val="Normal"/>
    <w:rsid w:val="00037D0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  <w:style w:type="paragraph" w:customStyle="1" w:styleId="Modle-Introduction">
    <w:name w:val="Modèle - Introduction"/>
    <w:qFormat/>
    <w:rsid w:val="00C215E1"/>
    <w:pPr>
      <w:spacing w:before="360" w:after="0" w:line="240" w:lineRule="auto"/>
    </w:pPr>
    <w:rPr>
      <w:rFonts w:ascii="Calibri" w:eastAsiaTheme="minorEastAsia" w:hAnsi="Calibri" w:cstheme="majorHAnsi"/>
      <w:i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215E1"/>
    <w:pPr>
      <w:numPr>
        <w:numId w:val="1"/>
      </w:numPr>
      <w:spacing w:after="0" w:line="288" w:lineRule="auto"/>
      <w:contextualSpacing/>
    </w:pPr>
    <w:rPr>
      <w:rFonts w:ascii="Arial" w:eastAsiaTheme="minorEastAsia" w:hAnsi="Arial" w:cstheme="minorBidi"/>
      <w:sz w:val="20"/>
      <w:szCs w:val="24"/>
      <w:lang w:eastAsia="fr-FR"/>
    </w:rPr>
  </w:style>
  <w:style w:type="paragraph" w:customStyle="1" w:styleId="VuConsidrant">
    <w:name w:val="Vu.Considérant"/>
    <w:basedOn w:val="Normal"/>
    <w:rsid w:val="00C215E1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Signature">
    <w:name w:val="Signature"/>
    <w:basedOn w:val="Normal"/>
    <w:link w:val="SignatureCar"/>
    <w:semiHidden/>
    <w:rsid w:val="00C215E1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C215E1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notifi">
    <w:name w:val="notifié à"/>
    <w:basedOn w:val="Normal"/>
    <w:rsid w:val="00C215E1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C215E1"/>
    <w:pPr>
      <w:ind w:left="284" w:hanging="284"/>
    </w:pPr>
  </w:style>
  <w:style w:type="character" w:customStyle="1" w:styleId="ParagraphedelisteCar">
    <w:name w:val="Paragraphe de liste Car"/>
    <w:link w:val="Paragraphedeliste"/>
    <w:uiPriority w:val="34"/>
    <w:locked/>
    <w:rsid w:val="001454A6"/>
    <w:rPr>
      <w:rFonts w:ascii="Arial" w:eastAsiaTheme="minorEastAsia" w:hAnsi="Arial"/>
      <w:sz w:val="20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1454A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1454A6"/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26D2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26D24"/>
    <w:rPr>
      <w:rFonts w:ascii="Calibri" w:eastAsia="Calibri" w:hAnsi="Calibri" w:cs="Times New Roman"/>
    </w:rPr>
  </w:style>
  <w:style w:type="table" w:styleId="Grilledutableau">
    <w:name w:val="Table Grid"/>
    <w:basedOn w:val="TableauNormal"/>
    <w:rsid w:val="00A26D2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Anne-Claire RENARD</dc:creator>
  <cp:keywords/>
  <dc:description/>
  <cp:lastModifiedBy>Audrey Belpeuch</cp:lastModifiedBy>
  <cp:revision>4</cp:revision>
  <dcterms:created xsi:type="dcterms:W3CDTF">2026-03-10T13:43:00Z</dcterms:created>
  <dcterms:modified xsi:type="dcterms:W3CDTF">2026-04-28T12:29:00Z</dcterms:modified>
</cp:coreProperties>
</file>