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7F44A" w14:textId="77777777" w:rsidR="00B80D0F" w:rsidRDefault="00B80D0F" w:rsidP="00B80D0F">
      <w:pPr>
        <w:jc w:val="both"/>
        <w:rPr>
          <w:rFonts w:asciiTheme="minorHAnsi" w:hAnsiTheme="minorHAnsi" w:cs="Calibri"/>
          <w:b/>
          <w:sz w:val="28"/>
          <w:u w:val="single"/>
        </w:rPr>
      </w:pPr>
      <w:r w:rsidRPr="00C15D4F">
        <w:rPr>
          <w:rFonts w:asciiTheme="minorHAnsi" w:hAnsiTheme="minorHAnsi" w:cs="Calibri"/>
          <w:b/>
          <w:sz w:val="28"/>
          <w:u w:val="single"/>
        </w:rPr>
        <w:t xml:space="preserve">OBJET : </w:t>
      </w:r>
      <w:r>
        <w:rPr>
          <w:rFonts w:cstheme="minorHAnsi"/>
          <w:b/>
          <w:i/>
          <w:sz w:val="32"/>
          <w:u w:val="single"/>
        </w:rPr>
        <w:t>Représentants du Comité de direction de l’EPIC</w:t>
      </w:r>
      <w:r w:rsidRPr="00861F58">
        <w:rPr>
          <w:rFonts w:cstheme="minorHAnsi"/>
          <w:b/>
          <w:i/>
          <w:sz w:val="32"/>
          <w:u w:val="single"/>
        </w:rPr>
        <w:t xml:space="preserve"> </w:t>
      </w:r>
      <w:r>
        <w:rPr>
          <w:rFonts w:cstheme="minorHAnsi"/>
          <w:b/>
          <w:i/>
          <w:sz w:val="32"/>
          <w:u w:val="single"/>
        </w:rPr>
        <w:t xml:space="preserve">- </w:t>
      </w:r>
      <w:r w:rsidRPr="00861F58">
        <w:rPr>
          <w:rFonts w:cstheme="minorHAnsi"/>
          <w:b/>
          <w:i/>
          <w:sz w:val="32"/>
          <w:u w:val="single"/>
        </w:rPr>
        <w:t>Office de Tourisme</w:t>
      </w:r>
      <w:r>
        <w:rPr>
          <w:rFonts w:cstheme="minorHAnsi"/>
          <w:b/>
          <w:i/>
          <w:sz w:val="32"/>
          <w:u w:val="single"/>
        </w:rPr>
        <w:t xml:space="preserve"> de la Vallée de la Dordogne </w:t>
      </w:r>
    </w:p>
    <w:p w14:paraId="07636F30" w14:textId="77777777" w:rsidR="00B80D0F" w:rsidRDefault="00B80D0F" w:rsidP="00B80D0F">
      <w:pPr>
        <w:jc w:val="both"/>
        <w:rPr>
          <w:rFonts w:asciiTheme="minorHAnsi" w:hAnsiTheme="minorHAnsi" w:cs="Calibri"/>
          <w:b/>
          <w:sz w:val="28"/>
          <w:u w:val="single"/>
        </w:rPr>
      </w:pPr>
    </w:p>
    <w:p w14:paraId="0CAD2FAD" w14:textId="77777777" w:rsidR="00B80D0F" w:rsidRDefault="00B80D0F" w:rsidP="00B80D0F">
      <w:pPr>
        <w:jc w:val="both"/>
        <w:rPr>
          <w:rFonts w:cs="Calibri"/>
        </w:rPr>
      </w:pPr>
      <w:r w:rsidRPr="00861F58">
        <w:rPr>
          <w:rFonts w:cs="Calibri"/>
          <w:i/>
        </w:rPr>
        <w:t>Vu</w:t>
      </w:r>
      <w:r w:rsidRPr="00861F58">
        <w:rPr>
          <w:rFonts w:cs="Calibri"/>
          <w:b/>
        </w:rPr>
        <w:t xml:space="preserve"> </w:t>
      </w:r>
      <w:r>
        <w:rPr>
          <w:rFonts w:cs="Calibri"/>
        </w:rPr>
        <w:t>le CGCT ;</w:t>
      </w:r>
    </w:p>
    <w:p w14:paraId="6B0AABE7" w14:textId="77777777" w:rsidR="00B80D0F" w:rsidRPr="00861F58" w:rsidRDefault="00B80D0F" w:rsidP="00B80D0F">
      <w:pPr>
        <w:jc w:val="both"/>
        <w:rPr>
          <w:rFonts w:cs="Calibri"/>
        </w:rPr>
      </w:pPr>
      <w:r w:rsidRPr="00861F58">
        <w:rPr>
          <w:rFonts w:cs="Calibri"/>
          <w:i/>
        </w:rPr>
        <w:t xml:space="preserve">Vu </w:t>
      </w:r>
      <w:r>
        <w:rPr>
          <w:rFonts w:cs="Calibri"/>
        </w:rPr>
        <w:t>le code du tourisme</w:t>
      </w:r>
      <w:r w:rsidRPr="00861F58">
        <w:rPr>
          <w:rFonts w:cs="Calibri"/>
        </w:rPr>
        <w:t xml:space="preserve"> ;</w:t>
      </w:r>
    </w:p>
    <w:p w14:paraId="1371B5A1" w14:textId="77777777" w:rsidR="00B80D0F" w:rsidRPr="00871842" w:rsidRDefault="00B80D0F" w:rsidP="00B80D0F">
      <w:pPr>
        <w:jc w:val="both"/>
        <w:rPr>
          <w:rFonts w:cs="Calibri"/>
        </w:rPr>
      </w:pPr>
      <w:r w:rsidRPr="0056291D">
        <w:rPr>
          <w:rFonts w:cs="Calibri"/>
          <w:bCs/>
          <w:i/>
        </w:rPr>
        <w:t>Vu</w:t>
      </w:r>
      <w:r w:rsidRPr="00871842">
        <w:rPr>
          <w:rFonts w:cs="Calibri"/>
          <w:bCs/>
        </w:rPr>
        <w:t xml:space="preserve"> l’Ordonnance n° 2015-333 du 26 mars 2015 portant diverses mesures de simplification et d'adaptation dans le secteur touristique</w:t>
      </w:r>
      <w:r>
        <w:rPr>
          <w:rFonts w:cs="Calibri"/>
          <w:bCs/>
        </w:rPr>
        <w:t> ;</w:t>
      </w:r>
      <w:r w:rsidRPr="00871842">
        <w:rPr>
          <w:rFonts w:cs="Calibri"/>
          <w:bCs/>
        </w:rPr>
        <w:t xml:space="preserve"> </w:t>
      </w:r>
    </w:p>
    <w:p w14:paraId="0C51ACF2" w14:textId="77777777" w:rsidR="00B80D0F" w:rsidRPr="00861F58" w:rsidRDefault="00B80D0F" w:rsidP="00B80D0F">
      <w:pPr>
        <w:jc w:val="both"/>
        <w:rPr>
          <w:rFonts w:cs="Calibri"/>
        </w:rPr>
      </w:pPr>
      <w:r w:rsidRPr="00861F58">
        <w:rPr>
          <w:rFonts w:cs="Calibri"/>
          <w:i/>
        </w:rPr>
        <w:t>Vu</w:t>
      </w:r>
      <w:r w:rsidRPr="00861F58">
        <w:rPr>
          <w:rFonts w:cs="Calibri"/>
        </w:rPr>
        <w:t xml:space="preserve"> les délibérations concordantes du 7 décembre 2015 du Syndicat Mixte Vallée de la Dordogne Corrézienne et du 10 décembre 2015 pour le Syndicat Mixte Vallée de la Dordogne Lotoise appr</w:t>
      </w:r>
      <w:r>
        <w:rPr>
          <w:rFonts w:cs="Calibri"/>
        </w:rPr>
        <w:t>ouvant les statuts de l’EPIC - O</w:t>
      </w:r>
      <w:r w:rsidRPr="00861F58">
        <w:rPr>
          <w:rFonts w:cs="Calibri"/>
        </w:rPr>
        <w:t>ffice de t</w:t>
      </w:r>
      <w:r>
        <w:rPr>
          <w:rFonts w:cs="Calibri"/>
        </w:rPr>
        <w:t>ourisme Vallée de la Dordogne;</w:t>
      </w:r>
    </w:p>
    <w:p w14:paraId="34647005" w14:textId="77777777" w:rsidR="00B80D0F" w:rsidRPr="00861F58" w:rsidRDefault="00B80D0F" w:rsidP="00B80D0F">
      <w:pPr>
        <w:jc w:val="both"/>
        <w:rPr>
          <w:rFonts w:cs="Calibri"/>
        </w:rPr>
      </w:pPr>
      <w:r w:rsidRPr="0056291D">
        <w:rPr>
          <w:rFonts w:cs="Calibri"/>
          <w:i/>
        </w:rPr>
        <w:t>Vu</w:t>
      </w:r>
      <w:r>
        <w:rPr>
          <w:rFonts w:cs="Calibri"/>
        </w:rPr>
        <w:t xml:space="preserve"> l’arrêté préfectoral </w:t>
      </w:r>
      <w:r w:rsidRPr="00861F58">
        <w:rPr>
          <w:rFonts w:cs="Calibri"/>
        </w:rPr>
        <w:t>approuvant les statuts de la Communauté de communes C</w:t>
      </w:r>
      <w:r>
        <w:rPr>
          <w:rFonts w:cs="Calibri"/>
        </w:rPr>
        <w:t>ausses et Vallée de la Dordogne ;</w:t>
      </w:r>
    </w:p>
    <w:p w14:paraId="0C2A3AD3" w14:textId="77777777" w:rsidR="00B80D0F" w:rsidRPr="00861F58" w:rsidRDefault="00B80D0F" w:rsidP="00B80D0F">
      <w:pPr>
        <w:jc w:val="both"/>
        <w:rPr>
          <w:rFonts w:cs="Calibri"/>
        </w:rPr>
      </w:pPr>
      <w:r w:rsidRPr="0056291D">
        <w:rPr>
          <w:rFonts w:cs="Calibri"/>
          <w:i/>
        </w:rPr>
        <w:t>Vu</w:t>
      </w:r>
      <w:r w:rsidRPr="00861F58">
        <w:rPr>
          <w:rFonts w:cs="Calibri"/>
        </w:rPr>
        <w:t xml:space="preserve"> l’arrêté préfectoral du 13 mars 2017 approuvant les statuts du PETR Va</w:t>
      </w:r>
      <w:r>
        <w:rPr>
          <w:rFonts w:cs="Calibri"/>
        </w:rPr>
        <w:t>llée de la Dordogne Corrézienne ;</w:t>
      </w:r>
    </w:p>
    <w:p w14:paraId="4B1F5D4F" w14:textId="77777777" w:rsidR="00B80D0F" w:rsidRDefault="00B80D0F" w:rsidP="00B80D0F">
      <w:pPr>
        <w:jc w:val="both"/>
        <w:rPr>
          <w:rFonts w:cs="Calibri"/>
        </w:rPr>
      </w:pPr>
      <w:r w:rsidRPr="0056291D">
        <w:rPr>
          <w:rFonts w:cs="Calibri"/>
          <w:i/>
        </w:rPr>
        <w:t xml:space="preserve">Vu </w:t>
      </w:r>
      <w:r>
        <w:rPr>
          <w:rFonts w:cs="Calibri"/>
        </w:rPr>
        <w:t xml:space="preserve">les </w:t>
      </w:r>
      <w:r w:rsidRPr="00861F58">
        <w:rPr>
          <w:rFonts w:cs="Calibri"/>
        </w:rPr>
        <w:t>statuts de l’EPIC</w:t>
      </w:r>
      <w:r>
        <w:rPr>
          <w:rFonts w:cs="Calibri"/>
        </w:rPr>
        <w:t>-</w:t>
      </w:r>
      <w:r w:rsidRPr="00861F58">
        <w:rPr>
          <w:rFonts w:cs="Calibri"/>
        </w:rPr>
        <w:t xml:space="preserve"> </w:t>
      </w:r>
      <w:r>
        <w:rPr>
          <w:rFonts w:cs="Calibri"/>
        </w:rPr>
        <w:t>Office de tourisme de la Vallée de la Dordogne ;</w:t>
      </w:r>
    </w:p>
    <w:p w14:paraId="0D4B836F" w14:textId="50F64EFB" w:rsidR="00B80D0F" w:rsidRPr="00861F58" w:rsidRDefault="00B80D0F" w:rsidP="00B80D0F">
      <w:pPr>
        <w:jc w:val="both"/>
        <w:rPr>
          <w:rFonts w:cs="Calibri"/>
        </w:rPr>
      </w:pPr>
      <w:r w:rsidRPr="0056291D">
        <w:rPr>
          <w:rFonts w:cs="Calibri"/>
          <w:i/>
        </w:rPr>
        <w:t xml:space="preserve">Vu </w:t>
      </w:r>
      <w:r>
        <w:rPr>
          <w:rFonts w:cs="Calibri"/>
        </w:rPr>
        <w:t xml:space="preserve">les candidatures de socioprofessionnels déposées avant le XXXXXXXXXX, </w:t>
      </w:r>
    </w:p>
    <w:p w14:paraId="24FDE3BC" w14:textId="1B8EFF29" w:rsidR="00B80D0F" w:rsidRDefault="00B80D0F" w:rsidP="00B80D0F">
      <w:pPr>
        <w:jc w:val="both"/>
        <w:rPr>
          <w:rFonts w:cs="Calibri"/>
        </w:rPr>
      </w:pPr>
      <w:r w:rsidRPr="0056291D">
        <w:rPr>
          <w:rFonts w:cs="Calibri"/>
          <w:i/>
        </w:rPr>
        <w:t>Vu</w:t>
      </w:r>
      <w:r>
        <w:rPr>
          <w:rFonts w:cs="Calibri"/>
        </w:rPr>
        <w:t xml:space="preserve"> les élections des socio</w:t>
      </w:r>
      <w:r w:rsidRPr="00861F58">
        <w:rPr>
          <w:rFonts w:cs="Calibri"/>
        </w:rPr>
        <w:t xml:space="preserve">professionnels organisées par l’Office de tourisme qui se sont déroulées </w:t>
      </w:r>
      <w:r>
        <w:rPr>
          <w:rFonts w:cs="Calibri"/>
        </w:rPr>
        <w:t>entre le XXXXXXXXXX et leurs résultats ;</w:t>
      </w:r>
    </w:p>
    <w:p w14:paraId="3B1675CB" w14:textId="77777777" w:rsidR="00B80D0F" w:rsidRDefault="00B80D0F" w:rsidP="00B80D0F">
      <w:pPr>
        <w:jc w:val="both"/>
        <w:rPr>
          <w:rFonts w:cs="Calibri"/>
        </w:rPr>
      </w:pPr>
      <w:r w:rsidRPr="0056291D">
        <w:rPr>
          <w:rFonts w:cs="Calibri"/>
          <w:i/>
        </w:rPr>
        <w:t>Considérant</w:t>
      </w:r>
      <w:r>
        <w:rPr>
          <w:rFonts w:cs="Calibri"/>
        </w:rPr>
        <w:t xml:space="preserve"> l’exposé du Président ;</w:t>
      </w:r>
    </w:p>
    <w:p w14:paraId="67B1C60F" w14:textId="77777777" w:rsidR="00B80D0F" w:rsidRDefault="00B80D0F" w:rsidP="00B80D0F">
      <w:pPr>
        <w:jc w:val="both"/>
        <w:rPr>
          <w:rFonts w:cs="Calibri"/>
        </w:rPr>
      </w:pPr>
    </w:p>
    <w:p w14:paraId="2A081B12" w14:textId="77777777" w:rsidR="00B80D0F" w:rsidRDefault="00B80D0F" w:rsidP="00B80D0F">
      <w:pPr>
        <w:jc w:val="both"/>
        <w:rPr>
          <w:rFonts w:cs="Calibri"/>
        </w:rPr>
      </w:pPr>
      <w:r>
        <w:rPr>
          <w:rFonts w:cs="Calibri"/>
        </w:rPr>
        <w:t xml:space="preserve">Le comité syndical </w:t>
      </w:r>
      <w:r w:rsidRPr="00871842">
        <w:rPr>
          <w:rFonts w:cs="Calibri"/>
          <w:b/>
        </w:rPr>
        <w:t>DECIDE</w:t>
      </w:r>
      <w:r>
        <w:rPr>
          <w:rFonts w:cs="Calibri"/>
        </w:rPr>
        <w:t xml:space="preserve"> à l’unanimité de ne pas procéder au scrutin secret pour les nominations et les présentations au Comité de Direction de l’EPIC - Office de tourisme de la Vallée de la Dordogne. </w:t>
      </w:r>
    </w:p>
    <w:p w14:paraId="1403516A" w14:textId="77777777" w:rsidR="00B80D0F" w:rsidRDefault="00B80D0F" w:rsidP="00B80D0F">
      <w:pPr>
        <w:jc w:val="both"/>
        <w:rPr>
          <w:rFonts w:cs="Calibri"/>
        </w:rPr>
      </w:pPr>
    </w:p>
    <w:p w14:paraId="5E571B1C" w14:textId="77777777" w:rsidR="00B80D0F" w:rsidRDefault="00B80D0F" w:rsidP="00B80D0F">
      <w:pPr>
        <w:jc w:val="both"/>
        <w:rPr>
          <w:rFonts w:cs="Calibri"/>
        </w:rPr>
      </w:pPr>
    </w:p>
    <w:p w14:paraId="4EB7E593" w14:textId="77777777" w:rsidR="00B80D0F" w:rsidRDefault="00B80D0F" w:rsidP="00B80D0F">
      <w:pPr>
        <w:jc w:val="both"/>
        <w:rPr>
          <w:rFonts w:cs="Calibri"/>
        </w:rPr>
      </w:pPr>
    </w:p>
    <w:p w14:paraId="7FEF2186" w14:textId="77777777" w:rsidR="00B80D0F" w:rsidRDefault="00B80D0F" w:rsidP="00B80D0F">
      <w:pPr>
        <w:jc w:val="both"/>
        <w:rPr>
          <w:rFonts w:cs="Calibri"/>
        </w:rPr>
      </w:pPr>
    </w:p>
    <w:p w14:paraId="13E60BD1" w14:textId="0DAD3313" w:rsidR="00B80D0F" w:rsidRPr="00800CBF" w:rsidRDefault="00B80D0F" w:rsidP="00B80D0F">
      <w:pPr>
        <w:spacing w:after="120"/>
        <w:jc w:val="both"/>
      </w:pPr>
      <w:r>
        <w:rPr>
          <w:rFonts w:cs="Calibri"/>
        </w:rPr>
        <w:t>Le</w:t>
      </w:r>
      <w:r w:rsidRPr="00861F58">
        <w:rPr>
          <w:rFonts w:cs="Calibri"/>
        </w:rPr>
        <w:t xml:space="preserve"> Comité Syndical </w:t>
      </w:r>
      <w:r w:rsidRPr="00871842">
        <w:rPr>
          <w:rFonts w:cs="Calibri"/>
          <w:b/>
        </w:rPr>
        <w:t>DECIDE</w:t>
      </w:r>
      <w:r>
        <w:rPr>
          <w:rFonts w:cs="Calibri"/>
          <w:b/>
        </w:rPr>
        <w:t xml:space="preserve"> </w:t>
      </w:r>
      <w:r w:rsidRPr="00800CBF">
        <w:rPr>
          <w:rFonts w:cs="Calibri"/>
        </w:rPr>
        <w:t xml:space="preserve">par </w:t>
      </w:r>
      <w:r>
        <w:t xml:space="preserve">XX voix pour, XXX voix contre, et XXX abstention ; et par délibération concordante avec la délibération </w:t>
      </w:r>
      <w:r>
        <w:rPr>
          <w:rFonts w:cs="Calibri"/>
        </w:rPr>
        <w:t>de la Communauté de communes Causses et Vallée de la Dordogne</w:t>
      </w:r>
      <w:r w:rsidRPr="00A13387">
        <w:rPr>
          <w:rFonts w:cs="Calibri"/>
        </w:rPr>
        <w:t xml:space="preserve"> :</w:t>
      </w:r>
    </w:p>
    <w:p w14:paraId="7B600765" w14:textId="77777777" w:rsidR="00B80D0F" w:rsidRDefault="00B80D0F" w:rsidP="00B80D0F">
      <w:pPr>
        <w:numPr>
          <w:ilvl w:val="0"/>
          <w:numId w:val="1"/>
        </w:numPr>
        <w:spacing w:after="120" w:line="240" w:lineRule="auto"/>
        <w:jc w:val="both"/>
        <w:rPr>
          <w:rFonts w:cs="Calibri"/>
          <w:b/>
        </w:rPr>
      </w:pPr>
      <w:r w:rsidRPr="00861F58">
        <w:rPr>
          <w:rFonts w:cs="Calibri"/>
          <w:b/>
        </w:rPr>
        <w:t xml:space="preserve">DE NOMMER </w:t>
      </w:r>
      <w:r w:rsidRPr="00861F58">
        <w:rPr>
          <w:rFonts w:cs="Calibri"/>
        </w:rPr>
        <w:t>les 12 membres titulaires et les 12 suppléants dont la liste suit, au titre du collège représentant du PETR V</w:t>
      </w:r>
      <w:r>
        <w:rPr>
          <w:rFonts w:cs="Calibri"/>
        </w:rPr>
        <w:t xml:space="preserve">allée de la Dordogne Corrézienne </w:t>
      </w:r>
    </w:p>
    <w:p w14:paraId="2E08AFEB" w14:textId="77777777" w:rsidR="00B80D0F" w:rsidRDefault="00B80D0F" w:rsidP="00B80D0F">
      <w:pPr>
        <w:spacing w:after="120" w:line="240" w:lineRule="auto"/>
        <w:jc w:val="both"/>
        <w:rPr>
          <w:rFonts w:cs="Calibr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1"/>
        <w:gridCol w:w="3021"/>
      </w:tblGrid>
      <w:tr w:rsidR="00B80D0F" w:rsidRPr="003C52EA" w14:paraId="498BD254" w14:textId="77777777" w:rsidTr="0094477B">
        <w:tc>
          <w:tcPr>
            <w:tcW w:w="3021" w:type="dxa"/>
          </w:tcPr>
          <w:p w14:paraId="1E519886" w14:textId="77777777" w:rsidR="00B80D0F" w:rsidRPr="003C52EA" w:rsidRDefault="00B80D0F" w:rsidP="0094477B">
            <w:pPr>
              <w:spacing w:after="120"/>
              <w:jc w:val="center"/>
              <w:rPr>
                <w:rFonts w:cs="Calibri"/>
                <w:b/>
                <w:sz w:val="24"/>
              </w:rPr>
            </w:pPr>
            <w:bookmarkStart w:id="0" w:name="_Hlk228287776"/>
            <w:r w:rsidRPr="003C52EA">
              <w:rPr>
                <w:rFonts w:cs="Calibri"/>
                <w:b/>
                <w:sz w:val="24"/>
              </w:rPr>
              <w:lastRenderedPageBreak/>
              <w:t>TITULAIRES</w:t>
            </w:r>
          </w:p>
        </w:tc>
        <w:tc>
          <w:tcPr>
            <w:tcW w:w="3021" w:type="dxa"/>
          </w:tcPr>
          <w:p w14:paraId="3B551177" w14:textId="77777777" w:rsidR="00B80D0F" w:rsidRPr="003C52EA" w:rsidRDefault="00B80D0F" w:rsidP="0094477B">
            <w:pPr>
              <w:spacing w:after="120"/>
              <w:jc w:val="center"/>
              <w:rPr>
                <w:rFonts w:cs="Calibri"/>
                <w:b/>
                <w:sz w:val="24"/>
              </w:rPr>
            </w:pPr>
            <w:r w:rsidRPr="003C52EA">
              <w:rPr>
                <w:rFonts w:cs="Calibri"/>
                <w:b/>
                <w:sz w:val="24"/>
              </w:rPr>
              <w:t>SUPPLEANTS</w:t>
            </w:r>
          </w:p>
        </w:tc>
      </w:tr>
      <w:tr w:rsidR="00B80D0F" w:rsidRPr="003C52EA" w14:paraId="17EBDD98" w14:textId="77777777" w:rsidTr="0094477B">
        <w:tc>
          <w:tcPr>
            <w:tcW w:w="3021" w:type="dxa"/>
          </w:tcPr>
          <w:p w14:paraId="1410C107" w14:textId="6AAB39B0" w:rsidR="00B80D0F" w:rsidRPr="003C52EA" w:rsidRDefault="00B80D0F" w:rsidP="0094477B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  <w:tc>
          <w:tcPr>
            <w:tcW w:w="3021" w:type="dxa"/>
          </w:tcPr>
          <w:p w14:paraId="61C9DB38" w14:textId="488D2AAE" w:rsidR="00B80D0F" w:rsidRPr="003C52EA" w:rsidRDefault="00B80D0F" w:rsidP="0094477B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</w:tr>
      <w:tr w:rsidR="00B80D0F" w:rsidRPr="003C52EA" w14:paraId="2A1A91ED" w14:textId="77777777" w:rsidTr="0094477B">
        <w:tc>
          <w:tcPr>
            <w:tcW w:w="3021" w:type="dxa"/>
          </w:tcPr>
          <w:p w14:paraId="4EA0D96C" w14:textId="7EBAD38D" w:rsidR="00B80D0F" w:rsidRPr="003C52EA" w:rsidRDefault="00B80D0F" w:rsidP="0094477B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  <w:tc>
          <w:tcPr>
            <w:tcW w:w="3021" w:type="dxa"/>
          </w:tcPr>
          <w:p w14:paraId="0BC1EFD6" w14:textId="45D10508" w:rsidR="00B80D0F" w:rsidRPr="003C52EA" w:rsidRDefault="00B80D0F" w:rsidP="0094477B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</w:tr>
      <w:tr w:rsidR="00B80D0F" w:rsidRPr="003C52EA" w14:paraId="70BBA3A9" w14:textId="77777777" w:rsidTr="0094477B">
        <w:tc>
          <w:tcPr>
            <w:tcW w:w="3021" w:type="dxa"/>
          </w:tcPr>
          <w:p w14:paraId="585CF8E1" w14:textId="635B69DB" w:rsidR="00B80D0F" w:rsidRPr="003C52EA" w:rsidRDefault="00B80D0F" w:rsidP="0094477B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  <w:tc>
          <w:tcPr>
            <w:tcW w:w="3021" w:type="dxa"/>
          </w:tcPr>
          <w:p w14:paraId="01C4AA08" w14:textId="6052CBA5" w:rsidR="00B80D0F" w:rsidRPr="003C52EA" w:rsidRDefault="00B80D0F" w:rsidP="0094477B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</w:tr>
      <w:tr w:rsidR="00B80D0F" w:rsidRPr="003C52EA" w14:paraId="39D4D10A" w14:textId="77777777" w:rsidTr="0094477B">
        <w:tc>
          <w:tcPr>
            <w:tcW w:w="3021" w:type="dxa"/>
          </w:tcPr>
          <w:p w14:paraId="6982716C" w14:textId="1C959A3B" w:rsidR="00B80D0F" w:rsidRPr="003C52EA" w:rsidRDefault="00B80D0F" w:rsidP="0094477B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  <w:tc>
          <w:tcPr>
            <w:tcW w:w="3021" w:type="dxa"/>
          </w:tcPr>
          <w:p w14:paraId="4C4623B6" w14:textId="44F8EC7F" w:rsidR="00B80D0F" w:rsidRPr="003C52EA" w:rsidRDefault="00B80D0F" w:rsidP="0094477B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</w:tr>
      <w:tr w:rsidR="00B80D0F" w:rsidRPr="003C52EA" w14:paraId="62A7165D" w14:textId="77777777" w:rsidTr="0094477B">
        <w:tc>
          <w:tcPr>
            <w:tcW w:w="3021" w:type="dxa"/>
          </w:tcPr>
          <w:p w14:paraId="346430E5" w14:textId="72B479A1" w:rsidR="00B80D0F" w:rsidRPr="003C52EA" w:rsidRDefault="00B80D0F" w:rsidP="0094477B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  <w:tc>
          <w:tcPr>
            <w:tcW w:w="3021" w:type="dxa"/>
          </w:tcPr>
          <w:p w14:paraId="02B486E1" w14:textId="324A97F6" w:rsidR="00B80D0F" w:rsidRPr="003C52EA" w:rsidRDefault="00B80D0F" w:rsidP="0094477B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</w:tr>
      <w:tr w:rsidR="00B80D0F" w:rsidRPr="003C52EA" w14:paraId="31974244" w14:textId="77777777" w:rsidTr="0094477B">
        <w:tc>
          <w:tcPr>
            <w:tcW w:w="3021" w:type="dxa"/>
          </w:tcPr>
          <w:p w14:paraId="3F11E992" w14:textId="09DFCD81" w:rsidR="00B80D0F" w:rsidRPr="003C52EA" w:rsidRDefault="00B80D0F" w:rsidP="0094477B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  <w:tc>
          <w:tcPr>
            <w:tcW w:w="3021" w:type="dxa"/>
          </w:tcPr>
          <w:p w14:paraId="2D3A5337" w14:textId="10AAF759" w:rsidR="00B80D0F" w:rsidRPr="003C52EA" w:rsidRDefault="00B80D0F" w:rsidP="0094477B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</w:tr>
      <w:tr w:rsidR="00B80D0F" w:rsidRPr="003C52EA" w14:paraId="2E01EF08" w14:textId="77777777" w:rsidTr="0094477B">
        <w:trPr>
          <w:trHeight w:val="70"/>
        </w:trPr>
        <w:tc>
          <w:tcPr>
            <w:tcW w:w="3021" w:type="dxa"/>
          </w:tcPr>
          <w:p w14:paraId="12D60A04" w14:textId="242BE1B8" w:rsidR="00B80D0F" w:rsidRPr="003C52EA" w:rsidRDefault="00B80D0F" w:rsidP="0094477B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  <w:tc>
          <w:tcPr>
            <w:tcW w:w="3021" w:type="dxa"/>
          </w:tcPr>
          <w:p w14:paraId="384AF0BA" w14:textId="69DB7BDE" w:rsidR="00B80D0F" w:rsidRPr="003C52EA" w:rsidRDefault="00B80D0F" w:rsidP="0094477B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</w:tr>
      <w:tr w:rsidR="00B80D0F" w:rsidRPr="003C52EA" w14:paraId="7F7751DB" w14:textId="77777777" w:rsidTr="0094477B">
        <w:tc>
          <w:tcPr>
            <w:tcW w:w="3021" w:type="dxa"/>
          </w:tcPr>
          <w:p w14:paraId="1B3BC91F" w14:textId="2274DB80" w:rsidR="00B80D0F" w:rsidRPr="003C52EA" w:rsidRDefault="00B80D0F" w:rsidP="0094477B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  <w:tc>
          <w:tcPr>
            <w:tcW w:w="3021" w:type="dxa"/>
          </w:tcPr>
          <w:p w14:paraId="5F9F5B1D" w14:textId="427F232A" w:rsidR="00B80D0F" w:rsidRPr="003C52EA" w:rsidRDefault="00B80D0F" w:rsidP="0094477B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</w:tr>
      <w:tr w:rsidR="00B80D0F" w:rsidRPr="003C52EA" w14:paraId="364F2ED3" w14:textId="77777777" w:rsidTr="0094477B">
        <w:tc>
          <w:tcPr>
            <w:tcW w:w="3021" w:type="dxa"/>
          </w:tcPr>
          <w:p w14:paraId="1F8C3519" w14:textId="6B878260" w:rsidR="00B80D0F" w:rsidRPr="003C52EA" w:rsidRDefault="00B80D0F" w:rsidP="0094477B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  <w:tc>
          <w:tcPr>
            <w:tcW w:w="3021" w:type="dxa"/>
          </w:tcPr>
          <w:p w14:paraId="60DDC158" w14:textId="78157DC9" w:rsidR="00B80D0F" w:rsidRPr="003C52EA" w:rsidRDefault="00B80D0F" w:rsidP="0094477B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</w:tr>
      <w:tr w:rsidR="00B80D0F" w:rsidRPr="003C52EA" w14:paraId="4D8D3B57" w14:textId="77777777" w:rsidTr="0094477B">
        <w:tc>
          <w:tcPr>
            <w:tcW w:w="3021" w:type="dxa"/>
          </w:tcPr>
          <w:p w14:paraId="16C43709" w14:textId="78E63319" w:rsidR="00B80D0F" w:rsidRPr="003C52EA" w:rsidRDefault="00B80D0F" w:rsidP="0094477B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  <w:tc>
          <w:tcPr>
            <w:tcW w:w="3021" w:type="dxa"/>
          </w:tcPr>
          <w:p w14:paraId="00801AB5" w14:textId="48A18E8B" w:rsidR="00B80D0F" w:rsidRPr="003C52EA" w:rsidRDefault="00B80D0F" w:rsidP="0094477B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</w:tr>
      <w:tr w:rsidR="00B80D0F" w:rsidRPr="003C52EA" w14:paraId="5A051F33" w14:textId="77777777" w:rsidTr="0094477B">
        <w:tc>
          <w:tcPr>
            <w:tcW w:w="3021" w:type="dxa"/>
          </w:tcPr>
          <w:p w14:paraId="3E2A4B2E" w14:textId="59FA8F8B" w:rsidR="00B80D0F" w:rsidRPr="003C52EA" w:rsidRDefault="00B80D0F" w:rsidP="0094477B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  <w:tc>
          <w:tcPr>
            <w:tcW w:w="3021" w:type="dxa"/>
          </w:tcPr>
          <w:p w14:paraId="7792E917" w14:textId="324346A9" w:rsidR="00B80D0F" w:rsidRPr="003C52EA" w:rsidRDefault="00B80D0F" w:rsidP="0094477B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</w:tr>
      <w:tr w:rsidR="00B80D0F" w:rsidRPr="003C52EA" w14:paraId="7039C7F7" w14:textId="77777777" w:rsidTr="0094477B">
        <w:tc>
          <w:tcPr>
            <w:tcW w:w="3021" w:type="dxa"/>
          </w:tcPr>
          <w:p w14:paraId="118ACD82" w14:textId="4B0F340A" w:rsidR="00B80D0F" w:rsidRPr="003C52EA" w:rsidRDefault="00B80D0F" w:rsidP="0094477B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  <w:tc>
          <w:tcPr>
            <w:tcW w:w="3021" w:type="dxa"/>
          </w:tcPr>
          <w:p w14:paraId="14FAAFDF" w14:textId="7C61B2A4" w:rsidR="00B80D0F" w:rsidRPr="003C52EA" w:rsidRDefault="00B80D0F" w:rsidP="0094477B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</w:tr>
      <w:bookmarkEnd w:id="0"/>
    </w:tbl>
    <w:p w14:paraId="73B93348" w14:textId="77777777" w:rsidR="00B80D0F" w:rsidRDefault="00B80D0F" w:rsidP="00B80D0F">
      <w:pPr>
        <w:spacing w:after="120" w:line="240" w:lineRule="auto"/>
        <w:jc w:val="both"/>
        <w:rPr>
          <w:rFonts w:cs="Calibri"/>
          <w:b/>
        </w:rPr>
      </w:pPr>
    </w:p>
    <w:p w14:paraId="22F1485F" w14:textId="77777777" w:rsidR="00B80D0F" w:rsidRPr="00133C37" w:rsidRDefault="00B80D0F" w:rsidP="00B80D0F">
      <w:pPr>
        <w:spacing w:after="120" w:line="240" w:lineRule="auto"/>
        <w:jc w:val="both"/>
        <w:rPr>
          <w:rFonts w:cs="Calibri"/>
          <w:b/>
        </w:rPr>
      </w:pPr>
    </w:p>
    <w:p w14:paraId="1D7217B1" w14:textId="77777777" w:rsidR="00B80D0F" w:rsidRPr="00861F58" w:rsidRDefault="00B80D0F" w:rsidP="00B80D0F">
      <w:pPr>
        <w:numPr>
          <w:ilvl w:val="0"/>
          <w:numId w:val="1"/>
        </w:numPr>
        <w:spacing w:after="120" w:line="240" w:lineRule="auto"/>
        <w:jc w:val="both"/>
        <w:rPr>
          <w:rFonts w:cs="Calibri"/>
          <w:b/>
        </w:rPr>
      </w:pPr>
      <w:r w:rsidRPr="00861F58">
        <w:rPr>
          <w:rFonts w:cstheme="minorHAnsi"/>
          <w:b/>
        </w:rPr>
        <w:t xml:space="preserve">DE DECIDER </w:t>
      </w:r>
      <w:r w:rsidRPr="00861F58">
        <w:rPr>
          <w:rFonts w:cstheme="minorHAnsi"/>
        </w:rPr>
        <w:t>que les suppléants nommés au collège représentant le PETR Vallée de la Dordogne Corrézienne du comité de direction de l’EPIC</w:t>
      </w:r>
      <w:r>
        <w:rPr>
          <w:rFonts w:cstheme="minorHAnsi"/>
        </w:rPr>
        <w:t xml:space="preserve"> </w:t>
      </w:r>
      <w:r w:rsidRPr="00861F58">
        <w:rPr>
          <w:rFonts w:cstheme="minorHAnsi"/>
        </w:rPr>
        <w:t>ne sont pas rattachés à un titulaire, nominativement, et qu’ils peuvent remplacer n’importe lequel des titulaires au collège représentant le PETR Vallée de la Dordogne Corrézienne,</w:t>
      </w:r>
    </w:p>
    <w:p w14:paraId="3D03971A" w14:textId="77777777" w:rsidR="00B80D0F" w:rsidRDefault="00B80D0F" w:rsidP="00B80D0F">
      <w:pPr>
        <w:numPr>
          <w:ilvl w:val="0"/>
          <w:numId w:val="1"/>
        </w:numPr>
        <w:spacing w:after="120" w:line="240" w:lineRule="auto"/>
        <w:jc w:val="both"/>
        <w:rPr>
          <w:rFonts w:cs="Calibri"/>
        </w:rPr>
      </w:pPr>
      <w:r w:rsidRPr="00861F58">
        <w:rPr>
          <w:rFonts w:cs="Calibri"/>
          <w:b/>
        </w:rPr>
        <w:t xml:space="preserve">DE NOMMER </w:t>
      </w:r>
      <w:r w:rsidRPr="00861F58">
        <w:rPr>
          <w:rFonts w:cs="Calibri"/>
        </w:rPr>
        <w:t>les 10 membres titulaires et les 10 suppléants dont la liste suit, au titre du collège représentant des représentants sociop</w:t>
      </w:r>
      <w:r>
        <w:rPr>
          <w:rFonts w:cs="Calibri"/>
        </w:rPr>
        <w:t xml:space="preserve">rofessionnels de son territoire, </w:t>
      </w:r>
    </w:p>
    <w:p w14:paraId="4DC883F5" w14:textId="77777777" w:rsidR="00B80D0F" w:rsidRPr="008C29EC" w:rsidRDefault="00B80D0F" w:rsidP="00B80D0F">
      <w:pPr>
        <w:rPr>
          <w:rFonts w:cs="Calibri"/>
        </w:rPr>
      </w:pPr>
      <w:r>
        <w:rPr>
          <w:rFonts w:cs="Calibri"/>
        </w:rPr>
        <w:br w:type="page"/>
      </w:r>
    </w:p>
    <w:p w14:paraId="207B1ABC" w14:textId="77777777" w:rsidR="00B80D0F" w:rsidRPr="002F2F4D" w:rsidRDefault="00B80D0F" w:rsidP="00B80D0F">
      <w:pPr>
        <w:spacing w:after="120" w:line="240" w:lineRule="auto"/>
        <w:jc w:val="both"/>
        <w:rPr>
          <w:rFonts w:cs="Calibri"/>
          <w:b/>
          <w:sz w:val="24"/>
        </w:rPr>
      </w:pPr>
    </w:p>
    <w:tbl>
      <w:tblPr>
        <w:tblW w:w="90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200"/>
        <w:gridCol w:w="3584"/>
      </w:tblGrid>
      <w:tr w:rsidR="00B80D0F" w:rsidRPr="00133C37" w14:paraId="50F48477" w14:textId="77777777" w:rsidTr="0094477B">
        <w:trPr>
          <w:trHeight w:val="30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51C6" w14:textId="77777777" w:rsidR="00B80D0F" w:rsidRPr="00133C37" w:rsidRDefault="00B80D0F" w:rsidP="009447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Hôtellerie de plein air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EA9A" w14:textId="77777777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Titulaire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EF55" w14:textId="718B09FB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80D0F" w:rsidRPr="00133C37" w14:paraId="1FB3FCA6" w14:textId="77777777" w:rsidTr="0094477B">
        <w:trPr>
          <w:trHeight w:val="315"/>
        </w:trPr>
        <w:tc>
          <w:tcPr>
            <w:tcW w:w="424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BB58" w14:textId="77777777" w:rsidR="00B80D0F" w:rsidRPr="00133C37" w:rsidRDefault="00B80D0F" w:rsidP="009447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1150" w14:textId="77777777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Suppléant</w:t>
            </w:r>
            <w:r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EE495" w14:textId="7E0AC3BD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80D0F" w:rsidRPr="00133C37" w14:paraId="1378F6F9" w14:textId="77777777" w:rsidTr="0094477B">
        <w:trPr>
          <w:trHeight w:val="30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41F2" w14:textId="77777777" w:rsidR="00B80D0F" w:rsidRPr="00133C37" w:rsidRDefault="00B80D0F" w:rsidP="009447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Hôtellerie et résidences de tourisme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D25B" w14:textId="77777777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Titulaire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8C70C" w14:textId="7E0416AD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80D0F" w:rsidRPr="00133C37" w14:paraId="355D85C0" w14:textId="77777777" w:rsidTr="0094477B">
        <w:trPr>
          <w:trHeight w:val="315"/>
        </w:trPr>
        <w:tc>
          <w:tcPr>
            <w:tcW w:w="4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A7593E" w14:textId="77777777" w:rsidR="00B80D0F" w:rsidRPr="00133C37" w:rsidRDefault="00B80D0F" w:rsidP="009447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6E80" w14:textId="77777777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Suppléant</w:t>
            </w:r>
            <w:r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6E935" w14:textId="7DE6F623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80D0F" w:rsidRPr="00133C37" w14:paraId="14499BEF" w14:textId="77777777" w:rsidTr="0094477B">
        <w:trPr>
          <w:trHeight w:val="300"/>
        </w:trPr>
        <w:tc>
          <w:tcPr>
            <w:tcW w:w="4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D504" w14:textId="77777777" w:rsidR="00B80D0F" w:rsidRPr="00133C37" w:rsidRDefault="00B80D0F" w:rsidP="009447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Restaurateurs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D21E" w14:textId="77777777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Titulaire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1B6AC" w14:textId="207D9055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80D0F" w:rsidRPr="00133C37" w14:paraId="3599EF17" w14:textId="77777777" w:rsidTr="0094477B">
        <w:trPr>
          <w:trHeight w:val="315"/>
        </w:trPr>
        <w:tc>
          <w:tcPr>
            <w:tcW w:w="4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EFE32F" w14:textId="77777777" w:rsidR="00B80D0F" w:rsidRPr="00133C37" w:rsidRDefault="00B80D0F" w:rsidP="009447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673B" w14:textId="77777777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Suppléant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3FE27" w14:textId="0C16CAD9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80D0F" w:rsidRPr="00133C37" w14:paraId="72523929" w14:textId="77777777" w:rsidTr="0094477B">
        <w:trPr>
          <w:trHeight w:val="300"/>
        </w:trPr>
        <w:tc>
          <w:tcPr>
            <w:tcW w:w="4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25C9" w14:textId="77777777" w:rsidR="00B80D0F" w:rsidRPr="00133C37" w:rsidRDefault="00B80D0F" w:rsidP="009447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Sites de visite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8774" w14:textId="77777777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Titulaire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D5BA9" w14:textId="6170A2A0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80D0F" w:rsidRPr="00133C37" w14:paraId="2FB78B72" w14:textId="77777777" w:rsidTr="0094477B">
        <w:trPr>
          <w:trHeight w:val="315"/>
        </w:trPr>
        <w:tc>
          <w:tcPr>
            <w:tcW w:w="4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67C0C5" w14:textId="77777777" w:rsidR="00B80D0F" w:rsidRPr="00133C37" w:rsidRDefault="00B80D0F" w:rsidP="009447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2E8B" w14:textId="77777777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Suppléant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55054" w14:textId="391BAC04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80D0F" w:rsidRPr="00133C37" w14:paraId="7FA53899" w14:textId="77777777" w:rsidTr="0094477B">
        <w:trPr>
          <w:trHeight w:val="300"/>
        </w:trPr>
        <w:tc>
          <w:tcPr>
            <w:tcW w:w="4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6197" w14:textId="77777777" w:rsidR="00B80D0F" w:rsidRPr="00133C37" w:rsidRDefault="00B80D0F" w:rsidP="009447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Activités de loisirs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BB25" w14:textId="77777777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Titulaire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93364" w14:textId="75A2F1C3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80D0F" w:rsidRPr="00133C37" w14:paraId="5BA3FEFA" w14:textId="77777777" w:rsidTr="0094477B">
        <w:trPr>
          <w:trHeight w:val="315"/>
        </w:trPr>
        <w:tc>
          <w:tcPr>
            <w:tcW w:w="4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794B68" w14:textId="77777777" w:rsidR="00B80D0F" w:rsidRPr="00133C37" w:rsidRDefault="00B80D0F" w:rsidP="009447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9824" w14:textId="77777777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Suppléant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F823C" w14:textId="0721BDA7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80D0F" w:rsidRPr="00133C37" w14:paraId="4FCDCEF7" w14:textId="77777777" w:rsidTr="0094477B">
        <w:trPr>
          <w:trHeight w:val="300"/>
        </w:trPr>
        <w:tc>
          <w:tcPr>
            <w:tcW w:w="4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AC17" w14:textId="77777777" w:rsidR="00B80D0F" w:rsidRPr="00133C37" w:rsidRDefault="00B80D0F" w:rsidP="009447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Meublés, chambres d'hôtes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BE13" w14:textId="77777777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Titulaire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7E94B" w14:textId="3475743A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80D0F" w:rsidRPr="00133C37" w14:paraId="320BB7A6" w14:textId="77777777" w:rsidTr="0094477B">
        <w:trPr>
          <w:trHeight w:val="315"/>
        </w:trPr>
        <w:tc>
          <w:tcPr>
            <w:tcW w:w="4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89C913" w14:textId="77777777" w:rsidR="00B80D0F" w:rsidRPr="00133C37" w:rsidRDefault="00B80D0F" w:rsidP="009447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B498" w14:textId="77777777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Suppléant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40B20" w14:textId="18F8B6A1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80D0F" w:rsidRPr="00133C37" w14:paraId="41852384" w14:textId="77777777" w:rsidTr="0094477B">
        <w:trPr>
          <w:trHeight w:val="300"/>
        </w:trPr>
        <w:tc>
          <w:tcPr>
            <w:tcW w:w="4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19E0" w14:textId="77777777" w:rsidR="00B80D0F" w:rsidRPr="00133C37" w:rsidRDefault="00B80D0F" w:rsidP="009447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Agritourisme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4D31" w14:textId="77777777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Titulaire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007B9" w14:textId="18830500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80D0F" w:rsidRPr="00133C37" w14:paraId="7876146E" w14:textId="77777777" w:rsidTr="0094477B">
        <w:trPr>
          <w:trHeight w:val="315"/>
        </w:trPr>
        <w:tc>
          <w:tcPr>
            <w:tcW w:w="4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B05A98" w14:textId="77777777" w:rsidR="00B80D0F" w:rsidRPr="00133C37" w:rsidRDefault="00B80D0F" w:rsidP="009447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3251" w14:textId="77777777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Suppléant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710A2" w14:textId="7563818D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80D0F" w:rsidRPr="00133C37" w14:paraId="3B0CBB41" w14:textId="77777777" w:rsidTr="0094477B">
        <w:trPr>
          <w:trHeight w:val="525"/>
        </w:trPr>
        <w:tc>
          <w:tcPr>
            <w:tcW w:w="4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AA48" w14:textId="77777777" w:rsidR="00B80D0F" w:rsidRPr="00133C37" w:rsidRDefault="00B80D0F" w:rsidP="009447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Associations locales de commerçants, artisans et activités diverses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82C4" w14:textId="77777777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Titulaire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C87A6" w14:textId="056DF30A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80D0F" w:rsidRPr="00133C37" w14:paraId="3D46F812" w14:textId="77777777" w:rsidTr="0094477B">
        <w:trPr>
          <w:trHeight w:val="315"/>
        </w:trPr>
        <w:tc>
          <w:tcPr>
            <w:tcW w:w="4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787F2E" w14:textId="77777777" w:rsidR="00B80D0F" w:rsidRPr="00133C37" w:rsidRDefault="00B80D0F" w:rsidP="009447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0E5C" w14:textId="77777777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Suppléant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7A2A1" w14:textId="66118100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80D0F" w:rsidRPr="00133C37" w14:paraId="14C6BE4A" w14:textId="77777777" w:rsidTr="0094477B">
        <w:trPr>
          <w:trHeight w:val="510"/>
        </w:trPr>
        <w:tc>
          <w:tcPr>
            <w:tcW w:w="4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8E7F" w14:textId="77777777" w:rsidR="00B80D0F" w:rsidRPr="00133C37" w:rsidRDefault="00B80D0F" w:rsidP="009447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Activités culturelles d'importance régionale et activités cultuelles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94AC" w14:textId="77777777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Titulaire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E71F5" w14:textId="488EC9F2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80D0F" w:rsidRPr="00133C37" w14:paraId="1D095AD2" w14:textId="77777777" w:rsidTr="0094477B">
        <w:trPr>
          <w:trHeight w:val="428"/>
        </w:trPr>
        <w:tc>
          <w:tcPr>
            <w:tcW w:w="4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7EE125" w14:textId="77777777" w:rsidR="00B80D0F" w:rsidRPr="00133C37" w:rsidRDefault="00B80D0F" w:rsidP="009447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0E20" w14:textId="77777777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Suppléant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AB89E" w14:textId="28E626CD" w:rsidR="00B80D0F" w:rsidRPr="009A18C9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80D0F" w:rsidRPr="00133C37" w14:paraId="515AF7BA" w14:textId="77777777" w:rsidTr="0094477B">
        <w:trPr>
          <w:trHeight w:val="67"/>
        </w:trPr>
        <w:tc>
          <w:tcPr>
            <w:tcW w:w="4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E077" w14:textId="77777777" w:rsidR="00B80D0F" w:rsidRPr="00133C37" w:rsidRDefault="00B80D0F" w:rsidP="009447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Personnalités représentatives du tourisme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F538" w14:textId="77777777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Titulaire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443D4" w14:textId="206B50CE" w:rsidR="00B80D0F" w:rsidRPr="009A18C9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80D0F" w:rsidRPr="00133C37" w14:paraId="7B172BB6" w14:textId="77777777" w:rsidTr="0094477B">
        <w:trPr>
          <w:trHeight w:val="525"/>
        </w:trPr>
        <w:tc>
          <w:tcPr>
            <w:tcW w:w="4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DE8100" w14:textId="77777777" w:rsidR="00B80D0F" w:rsidRPr="00133C37" w:rsidRDefault="00B80D0F" w:rsidP="009447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79C17" w14:textId="77777777" w:rsidR="00B80D0F" w:rsidRPr="00133C37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Suppléant</w:t>
            </w:r>
            <w:r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BF5F3" w14:textId="5007A981" w:rsidR="00B80D0F" w:rsidRPr="009A18C9" w:rsidRDefault="00B80D0F" w:rsidP="009447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42F4ED69" w14:textId="77777777" w:rsidR="00B80D0F" w:rsidRDefault="00B80D0F" w:rsidP="00B80D0F">
      <w:pPr>
        <w:spacing w:after="120" w:line="240" w:lineRule="auto"/>
        <w:jc w:val="both"/>
        <w:rPr>
          <w:rFonts w:cs="Calibri"/>
          <w:b/>
        </w:rPr>
      </w:pPr>
    </w:p>
    <w:p w14:paraId="4944BE92" w14:textId="77777777" w:rsidR="00B80D0F" w:rsidRPr="00861F58" w:rsidRDefault="00B80D0F" w:rsidP="00B80D0F">
      <w:pPr>
        <w:spacing w:after="0" w:line="240" w:lineRule="auto"/>
        <w:jc w:val="both"/>
        <w:rPr>
          <w:rFonts w:cs="Calibri"/>
        </w:rPr>
      </w:pPr>
    </w:p>
    <w:p w14:paraId="6D4FB051" w14:textId="7950E4AC" w:rsidR="00B80D0F" w:rsidRDefault="00B80D0F" w:rsidP="00B80D0F">
      <w:pPr>
        <w:numPr>
          <w:ilvl w:val="0"/>
          <w:numId w:val="1"/>
        </w:numPr>
        <w:spacing w:after="120" w:line="240" w:lineRule="auto"/>
        <w:jc w:val="both"/>
        <w:rPr>
          <w:rFonts w:cs="Calibri"/>
        </w:rPr>
      </w:pPr>
      <w:r w:rsidRPr="00EF7721">
        <w:rPr>
          <w:rFonts w:cs="Calibri"/>
          <w:b/>
          <w:caps/>
        </w:rPr>
        <w:t>D’acter</w:t>
      </w:r>
      <w:r w:rsidRPr="00EF7721">
        <w:rPr>
          <w:rFonts w:cs="Calibri"/>
        </w:rPr>
        <w:t xml:space="preserve"> la nomination des 15 membres titulaires et les 15 membres suppléants </w:t>
      </w:r>
      <w:r>
        <w:rPr>
          <w:rFonts w:cs="Calibri"/>
        </w:rPr>
        <w:t>représentant la Communauté de communes Causses et Vallée de la Dordogne dont la liste est</w:t>
      </w:r>
      <w:r w:rsidRPr="00EF7721">
        <w:rPr>
          <w:rFonts w:cs="Calibri"/>
        </w:rPr>
        <w:t xml:space="preserve"> issue de la délibération de la Communauté de communes Causses et Vallée de la Dordogne</w:t>
      </w:r>
      <w:r>
        <w:rPr>
          <w:rFonts w:cs="Calibri"/>
        </w:rPr>
        <w:t xml:space="preserve"> du XXXXXXX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1"/>
        <w:gridCol w:w="3021"/>
      </w:tblGrid>
      <w:tr w:rsidR="00D00735" w:rsidRPr="003C52EA" w14:paraId="611A7E1C" w14:textId="77777777" w:rsidTr="00AD5F02">
        <w:tc>
          <w:tcPr>
            <w:tcW w:w="3021" w:type="dxa"/>
          </w:tcPr>
          <w:p w14:paraId="33C19FD7" w14:textId="77777777" w:rsidR="00D00735" w:rsidRPr="003C52EA" w:rsidRDefault="00D00735" w:rsidP="00AD5F02">
            <w:pPr>
              <w:spacing w:after="120"/>
              <w:jc w:val="center"/>
              <w:rPr>
                <w:rFonts w:cs="Calibri"/>
                <w:b/>
                <w:sz w:val="24"/>
              </w:rPr>
            </w:pPr>
            <w:r w:rsidRPr="003C52EA">
              <w:rPr>
                <w:rFonts w:cs="Calibri"/>
                <w:b/>
                <w:sz w:val="24"/>
              </w:rPr>
              <w:t>TITULAIRES</w:t>
            </w:r>
          </w:p>
        </w:tc>
        <w:tc>
          <w:tcPr>
            <w:tcW w:w="3021" w:type="dxa"/>
          </w:tcPr>
          <w:p w14:paraId="261DD253" w14:textId="77777777" w:rsidR="00D00735" w:rsidRPr="003C52EA" w:rsidRDefault="00D00735" w:rsidP="00AD5F02">
            <w:pPr>
              <w:spacing w:after="120"/>
              <w:jc w:val="center"/>
              <w:rPr>
                <w:rFonts w:cs="Calibri"/>
                <w:b/>
                <w:sz w:val="24"/>
              </w:rPr>
            </w:pPr>
            <w:r w:rsidRPr="003C52EA">
              <w:rPr>
                <w:rFonts w:cs="Calibri"/>
                <w:b/>
                <w:sz w:val="24"/>
              </w:rPr>
              <w:t>SUPPLEANTS</w:t>
            </w:r>
          </w:p>
        </w:tc>
      </w:tr>
      <w:tr w:rsidR="00D00735" w:rsidRPr="003C52EA" w14:paraId="1E9F145B" w14:textId="77777777" w:rsidTr="00AD5F02">
        <w:tc>
          <w:tcPr>
            <w:tcW w:w="3021" w:type="dxa"/>
          </w:tcPr>
          <w:p w14:paraId="5064EEB5" w14:textId="77777777" w:rsidR="00D00735" w:rsidRPr="003C52EA" w:rsidRDefault="00D00735" w:rsidP="00AD5F02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  <w:tc>
          <w:tcPr>
            <w:tcW w:w="3021" w:type="dxa"/>
          </w:tcPr>
          <w:p w14:paraId="4B267D3B" w14:textId="77777777" w:rsidR="00D00735" w:rsidRPr="003C52EA" w:rsidRDefault="00D00735" w:rsidP="00AD5F02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</w:tr>
      <w:tr w:rsidR="00D00735" w:rsidRPr="003C52EA" w14:paraId="26F4AEF3" w14:textId="77777777" w:rsidTr="00AD5F02">
        <w:tc>
          <w:tcPr>
            <w:tcW w:w="3021" w:type="dxa"/>
          </w:tcPr>
          <w:p w14:paraId="57DCAB51" w14:textId="77777777" w:rsidR="00D00735" w:rsidRPr="003C52EA" w:rsidRDefault="00D00735" w:rsidP="00AD5F02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  <w:tc>
          <w:tcPr>
            <w:tcW w:w="3021" w:type="dxa"/>
          </w:tcPr>
          <w:p w14:paraId="47A52E79" w14:textId="77777777" w:rsidR="00D00735" w:rsidRPr="003C52EA" w:rsidRDefault="00D00735" w:rsidP="00AD5F02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</w:tr>
      <w:tr w:rsidR="00D00735" w:rsidRPr="003C52EA" w14:paraId="61AC2CE1" w14:textId="77777777" w:rsidTr="00AD5F02">
        <w:tc>
          <w:tcPr>
            <w:tcW w:w="3021" w:type="dxa"/>
          </w:tcPr>
          <w:p w14:paraId="13E875B3" w14:textId="77777777" w:rsidR="00D00735" w:rsidRPr="003C52EA" w:rsidRDefault="00D00735" w:rsidP="00AD5F02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  <w:tc>
          <w:tcPr>
            <w:tcW w:w="3021" w:type="dxa"/>
          </w:tcPr>
          <w:p w14:paraId="57F80A33" w14:textId="77777777" w:rsidR="00D00735" w:rsidRPr="003C52EA" w:rsidRDefault="00D00735" w:rsidP="00AD5F02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</w:tr>
      <w:tr w:rsidR="00D00735" w:rsidRPr="003C52EA" w14:paraId="74159F4C" w14:textId="77777777" w:rsidTr="00AD5F02">
        <w:tc>
          <w:tcPr>
            <w:tcW w:w="3021" w:type="dxa"/>
          </w:tcPr>
          <w:p w14:paraId="2542923A" w14:textId="77777777" w:rsidR="00D00735" w:rsidRPr="003C52EA" w:rsidRDefault="00D00735" w:rsidP="00AD5F02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  <w:tc>
          <w:tcPr>
            <w:tcW w:w="3021" w:type="dxa"/>
          </w:tcPr>
          <w:p w14:paraId="05F0706C" w14:textId="77777777" w:rsidR="00D00735" w:rsidRPr="003C52EA" w:rsidRDefault="00D00735" w:rsidP="00AD5F02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</w:tr>
      <w:tr w:rsidR="00D00735" w:rsidRPr="003C52EA" w14:paraId="1353AB0A" w14:textId="77777777" w:rsidTr="00AD5F02">
        <w:tc>
          <w:tcPr>
            <w:tcW w:w="3021" w:type="dxa"/>
          </w:tcPr>
          <w:p w14:paraId="7C8D0C0F" w14:textId="77777777" w:rsidR="00D00735" w:rsidRPr="003C52EA" w:rsidRDefault="00D00735" w:rsidP="00AD5F02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  <w:tc>
          <w:tcPr>
            <w:tcW w:w="3021" w:type="dxa"/>
          </w:tcPr>
          <w:p w14:paraId="4A14998E" w14:textId="77777777" w:rsidR="00D00735" w:rsidRPr="003C52EA" w:rsidRDefault="00D00735" w:rsidP="00AD5F02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</w:tr>
      <w:tr w:rsidR="00D00735" w:rsidRPr="003C52EA" w14:paraId="1FDC54E9" w14:textId="77777777" w:rsidTr="00AD5F02">
        <w:tc>
          <w:tcPr>
            <w:tcW w:w="3021" w:type="dxa"/>
          </w:tcPr>
          <w:p w14:paraId="0BD558EE" w14:textId="77777777" w:rsidR="00D00735" w:rsidRPr="003C52EA" w:rsidRDefault="00D00735" w:rsidP="00AD5F02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  <w:tc>
          <w:tcPr>
            <w:tcW w:w="3021" w:type="dxa"/>
          </w:tcPr>
          <w:p w14:paraId="12C16214" w14:textId="77777777" w:rsidR="00D00735" w:rsidRPr="003C52EA" w:rsidRDefault="00D00735" w:rsidP="00AD5F02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</w:tr>
      <w:tr w:rsidR="00D00735" w:rsidRPr="003C52EA" w14:paraId="2187516A" w14:textId="77777777" w:rsidTr="00AD5F02">
        <w:trPr>
          <w:trHeight w:val="70"/>
        </w:trPr>
        <w:tc>
          <w:tcPr>
            <w:tcW w:w="3021" w:type="dxa"/>
          </w:tcPr>
          <w:p w14:paraId="62B23899" w14:textId="77777777" w:rsidR="00D00735" w:rsidRPr="003C52EA" w:rsidRDefault="00D00735" w:rsidP="00AD5F02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  <w:tc>
          <w:tcPr>
            <w:tcW w:w="3021" w:type="dxa"/>
          </w:tcPr>
          <w:p w14:paraId="6A322A22" w14:textId="77777777" w:rsidR="00D00735" w:rsidRPr="003C52EA" w:rsidRDefault="00D00735" w:rsidP="00AD5F02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</w:tr>
      <w:tr w:rsidR="00D00735" w:rsidRPr="003C52EA" w14:paraId="753CB7A2" w14:textId="77777777" w:rsidTr="00AD5F02">
        <w:tc>
          <w:tcPr>
            <w:tcW w:w="3021" w:type="dxa"/>
          </w:tcPr>
          <w:p w14:paraId="5F4B1B09" w14:textId="77777777" w:rsidR="00D00735" w:rsidRPr="003C52EA" w:rsidRDefault="00D00735" w:rsidP="00AD5F02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  <w:tc>
          <w:tcPr>
            <w:tcW w:w="3021" w:type="dxa"/>
          </w:tcPr>
          <w:p w14:paraId="5F5905B4" w14:textId="77777777" w:rsidR="00D00735" w:rsidRPr="003C52EA" w:rsidRDefault="00D00735" w:rsidP="00AD5F02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</w:tr>
      <w:tr w:rsidR="00D00735" w:rsidRPr="003C52EA" w14:paraId="77838D23" w14:textId="77777777" w:rsidTr="00AD5F02">
        <w:tc>
          <w:tcPr>
            <w:tcW w:w="3021" w:type="dxa"/>
          </w:tcPr>
          <w:p w14:paraId="355DBB9C" w14:textId="77777777" w:rsidR="00D00735" w:rsidRPr="003C52EA" w:rsidRDefault="00D00735" w:rsidP="00AD5F02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  <w:tc>
          <w:tcPr>
            <w:tcW w:w="3021" w:type="dxa"/>
          </w:tcPr>
          <w:p w14:paraId="67F32FF4" w14:textId="77777777" w:rsidR="00D00735" w:rsidRPr="003C52EA" w:rsidRDefault="00D00735" w:rsidP="00AD5F02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</w:tr>
      <w:tr w:rsidR="00D00735" w:rsidRPr="003C52EA" w14:paraId="47782140" w14:textId="77777777" w:rsidTr="00AD5F02">
        <w:tc>
          <w:tcPr>
            <w:tcW w:w="3021" w:type="dxa"/>
          </w:tcPr>
          <w:p w14:paraId="0CCA6E54" w14:textId="77777777" w:rsidR="00D00735" w:rsidRPr="003C52EA" w:rsidRDefault="00D00735" w:rsidP="00AD5F02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  <w:tc>
          <w:tcPr>
            <w:tcW w:w="3021" w:type="dxa"/>
          </w:tcPr>
          <w:p w14:paraId="4CF754AC" w14:textId="77777777" w:rsidR="00D00735" w:rsidRPr="003C52EA" w:rsidRDefault="00D00735" w:rsidP="00AD5F02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</w:tr>
      <w:tr w:rsidR="00D00735" w:rsidRPr="003C52EA" w14:paraId="6516F0E8" w14:textId="77777777" w:rsidTr="00AD5F02">
        <w:tc>
          <w:tcPr>
            <w:tcW w:w="3021" w:type="dxa"/>
          </w:tcPr>
          <w:p w14:paraId="66A07B20" w14:textId="77777777" w:rsidR="00D00735" w:rsidRPr="003C52EA" w:rsidRDefault="00D00735" w:rsidP="00AD5F02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  <w:tc>
          <w:tcPr>
            <w:tcW w:w="3021" w:type="dxa"/>
          </w:tcPr>
          <w:p w14:paraId="35A06387" w14:textId="77777777" w:rsidR="00D00735" w:rsidRPr="003C52EA" w:rsidRDefault="00D00735" w:rsidP="00AD5F02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</w:tr>
      <w:tr w:rsidR="00D00735" w:rsidRPr="003C52EA" w14:paraId="10DE3E06" w14:textId="77777777" w:rsidTr="00AD5F02">
        <w:tc>
          <w:tcPr>
            <w:tcW w:w="3021" w:type="dxa"/>
          </w:tcPr>
          <w:p w14:paraId="3C24DD55" w14:textId="77777777" w:rsidR="00D00735" w:rsidRPr="003C52EA" w:rsidRDefault="00D00735" w:rsidP="00AD5F02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  <w:tc>
          <w:tcPr>
            <w:tcW w:w="3021" w:type="dxa"/>
          </w:tcPr>
          <w:p w14:paraId="6D4BD2AE" w14:textId="77777777" w:rsidR="00D00735" w:rsidRPr="003C52EA" w:rsidRDefault="00D00735" w:rsidP="00AD5F02">
            <w:pPr>
              <w:spacing w:after="120"/>
              <w:jc w:val="both"/>
              <w:rPr>
                <w:rFonts w:cs="Calibri"/>
                <w:b/>
                <w:sz w:val="24"/>
              </w:rPr>
            </w:pPr>
          </w:p>
        </w:tc>
      </w:tr>
    </w:tbl>
    <w:p w14:paraId="2F61A028" w14:textId="77777777" w:rsidR="00D00735" w:rsidRDefault="00D00735" w:rsidP="00D00735">
      <w:pPr>
        <w:spacing w:after="120" w:line="240" w:lineRule="auto"/>
        <w:ind w:left="720"/>
        <w:jc w:val="both"/>
        <w:rPr>
          <w:rFonts w:cs="Calibri"/>
        </w:rPr>
      </w:pPr>
    </w:p>
    <w:p w14:paraId="252C05FE" w14:textId="164D287D" w:rsidR="00B80D0F" w:rsidRDefault="00B80D0F" w:rsidP="00B80D0F">
      <w:pPr>
        <w:numPr>
          <w:ilvl w:val="0"/>
          <w:numId w:val="1"/>
        </w:numPr>
        <w:spacing w:after="120" w:line="240" w:lineRule="auto"/>
        <w:jc w:val="both"/>
        <w:rPr>
          <w:rFonts w:cs="Calibri"/>
        </w:rPr>
      </w:pPr>
      <w:r w:rsidRPr="00EF7721">
        <w:rPr>
          <w:rFonts w:cs="Calibri"/>
          <w:b/>
          <w:caps/>
        </w:rPr>
        <w:t>D’acter</w:t>
      </w:r>
      <w:r w:rsidRPr="00EF7721">
        <w:rPr>
          <w:rFonts w:cs="Calibri"/>
        </w:rPr>
        <w:t xml:space="preserve"> la nomination des 10 membres titulaires et les 10 membres suppléants </w:t>
      </w:r>
      <w:r>
        <w:rPr>
          <w:rFonts w:cs="Calibri"/>
        </w:rPr>
        <w:t>représentant les socioprofessionnels dont la liste est</w:t>
      </w:r>
      <w:r w:rsidRPr="00EF7721">
        <w:rPr>
          <w:rFonts w:cs="Calibri"/>
        </w:rPr>
        <w:t xml:space="preserve"> issue de la délibération de la Communauté de communes C</w:t>
      </w:r>
      <w:r>
        <w:rPr>
          <w:rFonts w:cs="Calibri"/>
        </w:rPr>
        <w:t xml:space="preserve">ausses et Vallée de la Dordogne </w:t>
      </w:r>
      <w:r w:rsidRPr="00EF7721">
        <w:rPr>
          <w:rFonts w:cs="Calibri"/>
        </w:rPr>
        <w:t xml:space="preserve">du </w:t>
      </w:r>
      <w:r>
        <w:rPr>
          <w:rFonts w:cs="Calibri"/>
        </w:rPr>
        <w:t>XXXXXXXXXX</w:t>
      </w:r>
      <w:r w:rsidRPr="00EF7721">
        <w:rPr>
          <w:rFonts w:cs="Calibri"/>
        </w:rPr>
        <w:t xml:space="preserve"> </w:t>
      </w:r>
    </w:p>
    <w:tbl>
      <w:tblPr>
        <w:tblW w:w="90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200"/>
        <w:gridCol w:w="3584"/>
      </w:tblGrid>
      <w:tr w:rsidR="00D00735" w:rsidRPr="00133C37" w14:paraId="611978D7" w14:textId="77777777" w:rsidTr="00AD5F02">
        <w:trPr>
          <w:trHeight w:val="30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A83C" w14:textId="77777777" w:rsidR="00D00735" w:rsidRPr="00133C37" w:rsidRDefault="00D00735" w:rsidP="00AD5F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Hôtellerie de plein air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0A0B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Titulaire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738C3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00735" w:rsidRPr="00133C37" w14:paraId="017F697F" w14:textId="77777777" w:rsidTr="00AD5F02">
        <w:trPr>
          <w:trHeight w:val="315"/>
        </w:trPr>
        <w:tc>
          <w:tcPr>
            <w:tcW w:w="424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AE71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F2D4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Suppléant</w:t>
            </w:r>
            <w:r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57753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00735" w:rsidRPr="00133C37" w14:paraId="17D68FD5" w14:textId="77777777" w:rsidTr="00AD5F02">
        <w:trPr>
          <w:trHeight w:val="30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E569" w14:textId="77777777" w:rsidR="00D00735" w:rsidRPr="00133C37" w:rsidRDefault="00D00735" w:rsidP="00AD5F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Hôtellerie et résidences de tourisme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B06E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Titulaire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455A6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00735" w:rsidRPr="00133C37" w14:paraId="7535D242" w14:textId="77777777" w:rsidTr="00AD5F02">
        <w:trPr>
          <w:trHeight w:val="315"/>
        </w:trPr>
        <w:tc>
          <w:tcPr>
            <w:tcW w:w="4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589FA5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386F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Suppléant</w:t>
            </w:r>
            <w:r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EDCB5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00735" w:rsidRPr="00133C37" w14:paraId="119BDA98" w14:textId="77777777" w:rsidTr="00AD5F02">
        <w:trPr>
          <w:trHeight w:val="300"/>
        </w:trPr>
        <w:tc>
          <w:tcPr>
            <w:tcW w:w="4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2B42" w14:textId="77777777" w:rsidR="00D00735" w:rsidRPr="00133C37" w:rsidRDefault="00D00735" w:rsidP="00AD5F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Restaurateurs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516D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Titulaire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8A341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00735" w:rsidRPr="00133C37" w14:paraId="4AE0D12E" w14:textId="77777777" w:rsidTr="00AD5F02">
        <w:trPr>
          <w:trHeight w:val="315"/>
        </w:trPr>
        <w:tc>
          <w:tcPr>
            <w:tcW w:w="4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1DB4DD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4C3D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Suppléant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9A4B7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00735" w:rsidRPr="00133C37" w14:paraId="3456E6A0" w14:textId="77777777" w:rsidTr="00AD5F02">
        <w:trPr>
          <w:trHeight w:val="300"/>
        </w:trPr>
        <w:tc>
          <w:tcPr>
            <w:tcW w:w="4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9D3D" w14:textId="77777777" w:rsidR="00D00735" w:rsidRPr="00133C37" w:rsidRDefault="00D00735" w:rsidP="00AD5F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Sites de visite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0A99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Titulaire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95677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00735" w:rsidRPr="00133C37" w14:paraId="75E5BEA8" w14:textId="77777777" w:rsidTr="00AD5F02">
        <w:trPr>
          <w:trHeight w:val="315"/>
        </w:trPr>
        <w:tc>
          <w:tcPr>
            <w:tcW w:w="4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DA6856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6769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Suppléant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8FB83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00735" w:rsidRPr="00133C37" w14:paraId="1AC9DA22" w14:textId="77777777" w:rsidTr="00AD5F02">
        <w:trPr>
          <w:trHeight w:val="300"/>
        </w:trPr>
        <w:tc>
          <w:tcPr>
            <w:tcW w:w="4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2CB8" w14:textId="77777777" w:rsidR="00D00735" w:rsidRPr="00133C37" w:rsidRDefault="00D00735" w:rsidP="00AD5F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Activités de loisirs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41B9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Titulaire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6167F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00735" w:rsidRPr="00133C37" w14:paraId="1F802105" w14:textId="77777777" w:rsidTr="00AD5F02">
        <w:trPr>
          <w:trHeight w:val="315"/>
        </w:trPr>
        <w:tc>
          <w:tcPr>
            <w:tcW w:w="4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C21594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B6B1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Suppléant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77BAA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00735" w:rsidRPr="00133C37" w14:paraId="53978C6B" w14:textId="77777777" w:rsidTr="00AD5F02">
        <w:trPr>
          <w:trHeight w:val="300"/>
        </w:trPr>
        <w:tc>
          <w:tcPr>
            <w:tcW w:w="4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84C0" w14:textId="77777777" w:rsidR="00D00735" w:rsidRPr="00133C37" w:rsidRDefault="00D00735" w:rsidP="00AD5F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Meublés, chambres d'hôtes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7B9C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Titulaire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702EA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00735" w:rsidRPr="00133C37" w14:paraId="395839D6" w14:textId="77777777" w:rsidTr="00AD5F02">
        <w:trPr>
          <w:trHeight w:val="315"/>
        </w:trPr>
        <w:tc>
          <w:tcPr>
            <w:tcW w:w="4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F2D4AA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635C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Suppléant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1A5F3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00735" w:rsidRPr="00133C37" w14:paraId="130BBE71" w14:textId="77777777" w:rsidTr="00AD5F02">
        <w:trPr>
          <w:trHeight w:val="300"/>
        </w:trPr>
        <w:tc>
          <w:tcPr>
            <w:tcW w:w="4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A96D" w14:textId="77777777" w:rsidR="00D00735" w:rsidRPr="00133C37" w:rsidRDefault="00D00735" w:rsidP="00AD5F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Agritourisme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768A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Titulaire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771F5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00735" w:rsidRPr="00133C37" w14:paraId="03A0098F" w14:textId="77777777" w:rsidTr="00AD5F02">
        <w:trPr>
          <w:trHeight w:val="315"/>
        </w:trPr>
        <w:tc>
          <w:tcPr>
            <w:tcW w:w="4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95A0E2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E1E8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Suppléant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C5906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00735" w:rsidRPr="00133C37" w14:paraId="2379C353" w14:textId="77777777" w:rsidTr="00AD5F02">
        <w:trPr>
          <w:trHeight w:val="525"/>
        </w:trPr>
        <w:tc>
          <w:tcPr>
            <w:tcW w:w="4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6647" w14:textId="77777777" w:rsidR="00D00735" w:rsidRPr="00133C37" w:rsidRDefault="00D00735" w:rsidP="00AD5F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Associations locales de commerçants, artisans et activités diverses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7587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Titulaire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C9DAE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00735" w:rsidRPr="00133C37" w14:paraId="21ABDD94" w14:textId="77777777" w:rsidTr="00AD5F02">
        <w:trPr>
          <w:trHeight w:val="315"/>
        </w:trPr>
        <w:tc>
          <w:tcPr>
            <w:tcW w:w="4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4719F4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4E19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Suppléant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01894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00735" w:rsidRPr="00133C37" w14:paraId="5F1FED0A" w14:textId="77777777" w:rsidTr="00AD5F02">
        <w:trPr>
          <w:trHeight w:val="510"/>
        </w:trPr>
        <w:tc>
          <w:tcPr>
            <w:tcW w:w="4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3B53" w14:textId="77777777" w:rsidR="00D00735" w:rsidRPr="00133C37" w:rsidRDefault="00D00735" w:rsidP="00AD5F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Activités culturelles d'importance régionale et activités cultuelles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C0B5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Titulaire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DCC9F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00735" w:rsidRPr="00133C37" w14:paraId="42D2C8F6" w14:textId="77777777" w:rsidTr="00AD5F02">
        <w:trPr>
          <w:trHeight w:val="428"/>
        </w:trPr>
        <w:tc>
          <w:tcPr>
            <w:tcW w:w="4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D58D72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2F13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Suppléant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AAB85" w14:textId="77777777" w:rsidR="00D00735" w:rsidRPr="009A18C9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00735" w:rsidRPr="00133C37" w14:paraId="3B665DEC" w14:textId="77777777" w:rsidTr="00AD5F02">
        <w:trPr>
          <w:trHeight w:val="67"/>
        </w:trPr>
        <w:tc>
          <w:tcPr>
            <w:tcW w:w="4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4F53" w14:textId="77777777" w:rsidR="00D00735" w:rsidRPr="00133C37" w:rsidRDefault="00D00735" w:rsidP="00AD5F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Personnalités représentatives du tourisme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ECCF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Titulaire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089E2" w14:textId="77777777" w:rsidR="00D00735" w:rsidRPr="009A18C9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00735" w:rsidRPr="00133C37" w14:paraId="51C8FBB0" w14:textId="77777777" w:rsidTr="00AD5F02">
        <w:trPr>
          <w:trHeight w:val="525"/>
        </w:trPr>
        <w:tc>
          <w:tcPr>
            <w:tcW w:w="4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2DF0C3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A545D" w14:textId="77777777" w:rsidR="00D00735" w:rsidRPr="00133C37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33C37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Suppléant</w:t>
            </w:r>
            <w:r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405E" w14:textId="77777777" w:rsidR="00D00735" w:rsidRPr="009A18C9" w:rsidRDefault="00D00735" w:rsidP="00AD5F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2916FDC8" w14:textId="77777777" w:rsidR="00D00735" w:rsidRDefault="00D00735" w:rsidP="00D00735">
      <w:pPr>
        <w:spacing w:after="120" w:line="240" w:lineRule="auto"/>
        <w:ind w:left="720"/>
        <w:jc w:val="both"/>
        <w:rPr>
          <w:rFonts w:cs="Calibri"/>
        </w:rPr>
      </w:pPr>
    </w:p>
    <w:p w14:paraId="0639D6EB" w14:textId="77777777" w:rsidR="00D00735" w:rsidRPr="00EF7721" w:rsidRDefault="00D00735" w:rsidP="00D00735">
      <w:pPr>
        <w:spacing w:after="120" w:line="240" w:lineRule="auto"/>
        <w:jc w:val="both"/>
        <w:rPr>
          <w:rFonts w:cs="Calibri"/>
        </w:rPr>
      </w:pPr>
    </w:p>
    <w:p w14:paraId="24EEB0C6" w14:textId="77777777" w:rsidR="00B80D0F" w:rsidRDefault="00B80D0F" w:rsidP="00B80D0F">
      <w:pPr>
        <w:numPr>
          <w:ilvl w:val="0"/>
          <w:numId w:val="1"/>
        </w:numPr>
        <w:spacing w:after="120" w:line="240" w:lineRule="auto"/>
        <w:jc w:val="both"/>
        <w:rPr>
          <w:rFonts w:cs="Calibri"/>
        </w:rPr>
      </w:pPr>
      <w:r w:rsidRPr="00861F58">
        <w:rPr>
          <w:rFonts w:cs="Calibri"/>
          <w:b/>
          <w:caps/>
        </w:rPr>
        <w:t>D’approuver</w:t>
      </w:r>
      <w:r w:rsidRPr="00861F58">
        <w:rPr>
          <w:rFonts w:cs="Calibri"/>
        </w:rPr>
        <w:t xml:space="preserve"> par conséquent la composition finale du</w:t>
      </w:r>
      <w:r>
        <w:rPr>
          <w:rFonts w:cs="Calibri"/>
        </w:rPr>
        <w:t xml:space="preserve"> comité de direction de l’EPIC – Office de tourisme Vallée de la Dordogne, constitué</w:t>
      </w:r>
      <w:r w:rsidRPr="00861F58">
        <w:rPr>
          <w:rFonts w:cs="Calibri"/>
        </w:rPr>
        <w:t xml:space="preserve"> de l’ensemble des membres issus de ces nominations</w:t>
      </w:r>
      <w:r>
        <w:rPr>
          <w:rFonts w:cs="Calibri"/>
        </w:rPr>
        <w:t>.</w:t>
      </w:r>
    </w:p>
    <w:p w14:paraId="4E083BD2" w14:textId="77777777" w:rsidR="00BF7B89" w:rsidRDefault="00BF7B89"/>
    <w:sectPr w:rsidR="00BF7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3E0"/>
    <w:multiLevelType w:val="hybridMultilevel"/>
    <w:tmpl w:val="ABE01EC0"/>
    <w:lvl w:ilvl="0" w:tplc="503C6422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0F"/>
    <w:rsid w:val="00B80D0F"/>
    <w:rsid w:val="00BF7B89"/>
    <w:rsid w:val="00D0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FD8265"/>
  <w15:chartTrackingRefBased/>
  <w15:docId w15:val="{8D040F5F-3739-48C7-A58E-C5F27519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D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80D0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631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Belpeuch</dc:creator>
  <cp:keywords/>
  <dc:description/>
  <cp:lastModifiedBy>Audrey Belpeuch</cp:lastModifiedBy>
  <cp:revision>2</cp:revision>
  <dcterms:created xsi:type="dcterms:W3CDTF">2026-03-10T16:02:00Z</dcterms:created>
  <dcterms:modified xsi:type="dcterms:W3CDTF">2026-04-28T14:56:00Z</dcterms:modified>
</cp:coreProperties>
</file>